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3C8" w:rsidRDefault="00F24453" w:rsidP="00545265">
      <w:pPr>
        <w:shd w:val="clear" w:color="auto" w:fill="FFFFFF"/>
        <w:spacing w:after="0" w:line="240" w:lineRule="auto"/>
        <w:ind w:right="250"/>
        <w:rPr>
          <w:rFonts w:ascii="Arial" w:hAnsi="Arial" w:cs="Arial"/>
          <w:b/>
          <w:bCs/>
          <w:color w:val="000000"/>
          <w:spacing w:val="-1"/>
          <w:sz w:val="32"/>
          <w:szCs w:val="32"/>
        </w:rPr>
      </w:pPr>
      <w:r w:rsidRPr="004A04AC">
        <w:rPr>
          <w:rFonts w:ascii="Arial" w:hAnsi="Arial" w:cs="Arial"/>
          <w:b/>
          <w:bCs/>
          <w:noProof/>
          <w:color w:val="000000"/>
          <w:sz w:val="48"/>
          <w:szCs w:val="48"/>
          <w:lang w:eastAsia="en-GB"/>
        </w:rPr>
        <w:drawing>
          <wp:anchor distT="0" distB="0" distL="114300" distR="114300" simplePos="0" relativeHeight="251659264" behindDoc="1" locked="0" layoutInCell="1" allowOverlap="1" wp14:anchorId="020462EB" wp14:editId="7D538C69">
            <wp:simplePos x="0" y="0"/>
            <wp:positionH relativeFrom="column">
              <wp:posOffset>5157470</wp:posOffset>
            </wp:positionH>
            <wp:positionV relativeFrom="paragraph">
              <wp:posOffset>-518795</wp:posOffset>
            </wp:positionV>
            <wp:extent cx="1054735" cy="1134110"/>
            <wp:effectExtent l="0" t="0" r="0" b="8890"/>
            <wp:wrapTight wrapText="bothSides">
              <wp:wrapPolygon edited="0">
                <wp:start x="0" y="0"/>
                <wp:lineTo x="0" y="21406"/>
                <wp:lineTo x="21067" y="21406"/>
                <wp:lineTo x="2106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735" cy="1134110"/>
                    </a:xfrm>
                    <a:prstGeom prst="rect">
                      <a:avLst/>
                    </a:prstGeom>
                    <a:noFill/>
                  </pic:spPr>
                </pic:pic>
              </a:graphicData>
            </a:graphic>
            <wp14:sizeRelH relativeFrom="page">
              <wp14:pctWidth>0</wp14:pctWidth>
            </wp14:sizeRelH>
            <wp14:sizeRelV relativeFrom="page">
              <wp14:pctHeight>0</wp14:pctHeight>
            </wp14:sizeRelV>
          </wp:anchor>
        </w:drawing>
      </w:r>
      <w:r w:rsidR="004C63C8">
        <w:rPr>
          <w:rFonts w:ascii="Arial" w:hAnsi="Arial" w:cs="Arial"/>
          <w:b/>
          <w:bCs/>
          <w:color w:val="000000"/>
          <w:spacing w:val="-1"/>
          <w:sz w:val="32"/>
          <w:szCs w:val="32"/>
        </w:rPr>
        <w:t>SAR3a</w:t>
      </w:r>
    </w:p>
    <w:p w:rsidR="003742A3" w:rsidRPr="0053100E" w:rsidRDefault="003742A3" w:rsidP="00545265">
      <w:pPr>
        <w:shd w:val="clear" w:color="auto" w:fill="FFFFFF"/>
        <w:spacing w:after="0" w:line="240" w:lineRule="auto"/>
        <w:ind w:right="250"/>
        <w:rPr>
          <w:rFonts w:ascii="Arial" w:hAnsi="Arial" w:cs="Arial"/>
          <w:b/>
          <w:sz w:val="32"/>
          <w:szCs w:val="32"/>
        </w:rPr>
      </w:pPr>
      <w:r w:rsidRPr="0053100E">
        <w:rPr>
          <w:rFonts w:ascii="Arial" w:hAnsi="Arial" w:cs="Arial"/>
          <w:b/>
          <w:bCs/>
          <w:color w:val="000000"/>
          <w:spacing w:val="-1"/>
          <w:sz w:val="32"/>
          <w:szCs w:val="32"/>
        </w:rPr>
        <w:t xml:space="preserve">Information for </w:t>
      </w:r>
      <w:r w:rsidR="00A2328B" w:rsidRPr="0053100E">
        <w:rPr>
          <w:rFonts w:ascii="Arial" w:hAnsi="Arial" w:cs="Arial"/>
          <w:b/>
          <w:bCs/>
          <w:color w:val="000000"/>
          <w:spacing w:val="-1"/>
          <w:sz w:val="32"/>
          <w:szCs w:val="32"/>
        </w:rPr>
        <w:t>Adults,</w:t>
      </w:r>
      <w:r w:rsidR="0053100E" w:rsidRPr="0053100E">
        <w:rPr>
          <w:rFonts w:asciiTheme="majorHAnsi" w:eastAsia="Calibri" w:hAnsiTheme="majorHAnsi" w:cstheme="majorHAnsi"/>
          <w:b/>
          <w:sz w:val="32"/>
          <w:szCs w:val="32"/>
        </w:rPr>
        <w:t xml:space="preserve"> family, carers and friends </w:t>
      </w:r>
      <w:r w:rsidRPr="0053100E">
        <w:rPr>
          <w:rFonts w:ascii="Arial" w:hAnsi="Arial" w:cs="Arial"/>
          <w:b/>
          <w:bCs/>
          <w:color w:val="000000"/>
          <w:spacing w:val="-1"/>
          <w:sz w:val="32"/>
          <w:szCs w:val="32"/>
        </w:rPr>
        <w:t xml:space="preserve">about </w:t>
      </w:r>
      <w:r w:rsidRPr="0053100E">
        <w:rPr>
          <w:rFonts w:ascii="Arial" w:hAnsi="Arial" w:cs="Arial"/>
          <w:b/>
          <w:bCs/>
          <w:color w:val="000000"/>
          <w:sz w:val="32"/>
          <w:szCs w:val="32"/>
        </w:rPr>
        <w:t>Safeguarding Adults Reviews</w:t>
      </w:r>
    </w:p>
    <w:p w:rsidR="0053100E" w:rsidRDefault="0053100E" w:rsidP="00545265">
      <w:pPr>
        <w:shd w:val="clear" w:color="auto" w:fill="FFFFFF"/>
        <w:spacing w:after="0" w:line="240" w:lineRule="auto"/>
        <w:rPr>
          <w:rFonts w:ascii="Arial" w:hAnsi="Arial" w:cs="Arial"/>
          <w:b/>
          <w:bCs/>
          <w:color w:val="000000"/>
          <w:sz w:val="24"/>
          <w:szCs w:val="24"/>
        </w:rPr>
      </w:pPr>
    </w:p>
    <w:p w:rsidR="00580BBD" w:rsidRDefault="00580BBD" w:rsidP="00545265">
      <w:pPr>
        <w:shd w:val="clear" w:color="auto" w:fill="FFFFFF"/>
        <w:spacing w:after="0" w:line="240" w:lineRule="auto"/>
        <w:rPr>
          <w:rFonts w:ascii="Arial" w:hAnsi="Arial" w:cs="Arial"/>
          <w:b/>
          <w:bCs/>
          <w:color w:val="000000"/>
          <w:sz w:val="24"/>
          <w:szCs w:val="24"/>
        </w:rPr>
      </w:pPr>
    </w:p>
    <w:p w:rsidR="003742A3" w:rsidRPr="00192D09" w:rsidRDefault="003742A3" w:rsidP="00545265">
      <w:pPr>
        <w:shd w:val="clear" w:color="auto" w:fill="FFFFFF"/>
        <w:spacing w:after="0" w:line="240" w:lineRule="auto"/>
        <w:rPr>
          <w:rFonts w:ascii="Arial" w:hAnsi="Arial" w:cs="Arial"/>
          <w:sz w:val="24"/>
          <w:szCs w:val="24"/>
        </w:rPr>
      </w:pPr>
      <w:r w:rsidRPr="00192D09">
        <w:rPr>
          <w:rFonts w:ascii="Arial" w:hAnsi="Arial" w:cs="Arial"/>
          <w:b/>
          <w:bCs/>
          <w:color w:val="000000"/>
          <w:sz w:val="24"/>
          <w:szCs w:val="24"/>
        </w:rPr>
        <w:t>What is the Worcestershire Safeguarding Adult's Board?</w:t>
      </w:r>
    </w:p>
    <w:p w:rsidR="0053100E" w:rsidRDefault="0053100E" w:rsidP="00545265">
      <w:pPr>
        <w:shd w:val="clear" w:color="auto" w:fill="FFFFFF"/>
        <w:spacing w:after="0" w:line="240" w:lineRule="auto"/>
        <w:rPr>
          <w:rFonts w:ascii="Arial" w:hAnsi="Arial" w:cs="Arial"/>
          <w:color w:val="000000"/>
          <w:sz w:val="24"/>
          <w:szCs w:val="24"/>
        </w:rPr>
      </w:pPr>
    </w:p>
    <w:p w:rsidR="003742A3" w:rsidRDefault="003742A3" w:rsidP="00545265">
      <w:pPr>
        <w:shd w:val="clear" w:color="auto" w:fill="FFFFFF"/>
        <w:spacing w:after="0" w:line="240" w:lineRule="auto"/>
        <w:rPr>
          <w:rFonts w:ascii="Arial" w:hAnsi="Arial" w:cs="Arial"/>
          <w:color w:val="000000"/>
          <w:sz w:val="24"/>
          <w:szCs w:val="24"/>
        </w:rPr>
      </w:pPr>
      <w:r w:rsidRPr="00192D09">
        <w:rPr>
          <w:rFonts w:ascii="Arial" w:hAnsi="Arial" w:cs="Arial"/>
          <w:color w:val="000000"/>
          <w:sz w:val="24"/>
          <w:szCs w:val="24"/>
        </w:rPr>
        <w:t xml:space="preserve">The Worcestershire Safeguarding Adults Board (WSAB) brings together the main organisations that work with adults with care and support needs and their families across Worcestershire, including the Police, Health Trusts, </w:t>
      </w:r>
      <w:r w:rsidR="00A74515">
        <w:rPr>
          <w:rFonts w:ascii="Arial" w:hAnsi="Arial" w:cs="Arial"/>
          <w:color w:val="000000"/>
          <w:sz w:val="24"/>
          <w:szCs w:val="24"/>
        </w:rPr>
        <w:t>Independent Providers</w:t>
      </w:r>
      <w:r w:rsidRPr="00192D09">
        <w:rPr>
          <w:rFonts w:ascii="Arial" w:hAnsi="Arial" w:cs="Arial"/>
          <w:color w:val="000000"/>
          <w:sz w:val="24"/>
          <w:szCs w:val="24"/>
        </w:rPr>
        <w:t xml:space="preserve">, Probation </w:t>
      </w:r>
      <w:r w:rsidRPr="00192D09">
        <w:rPr>
          <w:rFonts w:ascii="Arial" w:hAnsi="Arial" w:cs="Arial"/>
          <w:color w:val="000000"/>
          <w:spacing w:val="-1"/>
          <w:sz w:val="24"/>
          <w:szCs w:val="24"/>
        </w:rPr>
        <w:t xml:space="preserve">Services and Adult </w:t>
      </w:r>
      <w:r w:rsidR="00A74515">
        <w:rPr>
          <w:rFonts w:ascii="Arial" w:hAnsi="Arial" w:cs="Arial"/>
          <w:color w:val="000000"/>
          <w:spacing w:val="-1"/>
          <w:sz w:val="24"/>
          <w:szCs w:val="24"/>
        </w:rPr>
        <w:t>Social Care</w:t>
      </w:r>
      <w:r w:rsidRPr="00192D09">
        <w:rPr>
          <w:rFonts w:ascii="Arial" w:hAnsi="Arial" w:cs="Arial"/>
          <w:color w:val="000000"/>
          <w:spacing w:val="-1"/>
          <w:sz w:val="24"/>
          <w:szCs w:val="24"/>
        </w:rPr>
        <w:t xml:space="preserve">, with the aim of making sure that </w:t>
      </w:r>
      <w:r w:rsidRPr="00192D09">
        <w:rPr>
          <w:rFonts w:ascii="Arial" w:hAnsi="Arial" w:cs="Arial"/>
          <w:color w:val="000000"/>
          <w:sz w:val="24"/>
          <w:szCs w:val="24"/>
        </w:rPr>
        <w:t>they work in partnership to keep adults</w:t>
      </w:r>
      <w:r w:rsidR="00A74515">
        <w:rPr>
          <w:rFonts w:ascii="Arial" w:hAnsi="Arial" w:cs="Arial"/>
          <w:color w:val="000000"/>
          <w:sz w:val="24"/>
          <w:szCs w:val="24"/>
        </w:rPr>
        <w:t xml:space="preserve"> with care and support needs</w:t>
      </w:r>
      <w:r w:rsidRPr="00192D09">
        <w:rPr>
          <w:rFonts w:ascii="Arial" w:hAnsi="Arial" w:cs="Arial"/>
          <w:color w:val="000000"/>
          <w:sz w:val="24"/>
          <w:szCs w:val="24"/>
        </w:rPr>
        <w:t xml:space="preserve"> safe.</w:t>
      </w:r>
    </w:p>
    <w:p w:rsidR="0053100E" w:rsidRPr="00192D09" w:rsidRDefault="0053100E" w:rsidP="00545265">
      <w:pPr>
        <w:shd w:val="clear" w:color="auto" w:fill="FFFFFF"/>
        <w:spacing w:after="0" w:line="240" w:lineRule="auto"/>
        <w:rPr>
          <w:rFonts w:ascii="Arial" w:hAnsi="Arial" w:cs="Arial"/>
          <w:color w:val="000000"/>
          <w:sz w:val="24"/>
          <w:szCs w:val="24"/>
        </w:rPr>
      </w:pPr>
    </w:p>
    <w:p w:rsidR="00A4073B" w:rsidRDefault="00A4073B" w:rsidP="00545265">
      <w:pPr>
        <w:autoSpaceDE w:val="0"/>
        <w:autoSpaceDN w:val="0"/>
        <w:adjustRightInd w:val="0"/>
        <w:spacing w:after="0" w:line="240" w:lineRule="auto"/>
        <w:jc w:val="both"/>
        <w:rPr>
          <w:rFonts w:ascii="Arial" w:eastAsia="Times New Roman" w:hAnsi="Arial" w:cs="Arial"/>
          <w:sz w:val="24"/>
          <w:szCs w:val="24"/>
        </w:rPr>
      </w:pPr>
      <w:r w:rsidRPr="00192D09">
        <w:rPr>
          <w:rFonts w:ascii="Arial" w:eastAsia="Times New Roman" w:hAnsi="Arial" w:cs="Arial"/>
          <w:sz w:val="24"/>
          <w:szCs w:val="24"/>
        </w:rPr>
        <w:t xml:space="preserve">The Worcestershire Safeguarding Adults WSAB is established in line with duties set out in Section 43 and Schedule 3 of the Care Act (2014). </w:t>
      </w:r>
    </w:p>
    <w:p w:rsidR="0053100E" w:rsidRPr="00192D09" w:rsidRDefault="0053100E" w:rsidP="00545265">
      <w:pPr>
        <w:autoSpaceDE w:val="0"/>
        <w:autoSpaceDN w:val="0"/>
        <w:adjustRightInd w:val="0"/>
        <w:spacing w:after="0" w:line="240" w:lineRule="auto"/>
        <w:jc w:val="both"/>
        <w:rPr>
          <w:rFonts w:ascii="Arial" w:eastAsia="Times New Roman" w:hAnsi="Arial" w:cs="Arial"/>
          <w:sz w:val="24"/>
          <w:szCs w:val="24"/>
        </w:rPr>
      </w:pPr>
    </w:p>
    <w:p w:rsidR="00A4073B" w:rsidRPr="00192D09" w:rsidRDefault="00A4073B" w:rsidP="00545265">
      <w:pPr>
        <w:autoSpaceDE w:val="0"/>
        <w:autoSpaceDN w:val="0"/>
        <w:adjustRightInd w:val="0"/>
        <w:spacing w:after="0" w:line="240" w:lineRule="auto"/>
        <w:jc w:val="both"/>
        <w:rPr>
          <w:rFonts w:ascii="Arial" w:eastAsia="Arial" w:hAnsi="Arial" w:cs="Arial"/>
          <w:sz w:val="24"/>
          <w:szCs w:val="24"/>
          <w:lang w:eastAsia="en-GB"/>
        </w:rPr>
      </w:pPr>
      <w:r w:rsidRPr="00192D09">
        <w:rPr>
          <w:rFonts w:ascii="Arial" w:eastAsia="Arial" w:hAnsi="Arial" w:cs="Arial"/>
          <w:sz w:val="24"/>
          <w:szCs w:val="24"/>
          <w:lang w:eastAsia="en-GB"/>
        </w:rPr>
        <w:t xml:space="preserve">The Care </w:t>
      </w:r>
      <w:r w:rsidR="00A74515">
        <w:rPr>
          <w:rFonts w:ascii="Arial" w:eastAsia="Arial" w:hAnsi="Arial" w:cs="Arial"/>
          <w:sz w:val="24"/>
          <w:szCs w:val="24"/>
          <w:lang w:eastAsia="en-GB"/>
        </w:rPr>
        <w:t>and Support Statutory Guidance</w:t>
      </w:r>
      <w:r w:rsidRPr="00192D09">
        <w:rPr>
          <w:rFonts w:ascii="Arial" w:eastAsia="Arial" w:hAnsi="Arial" w:cs="Arial"/>
          <w:sz w:val="24"/>
          <w:szCs w:val="24"/>
          <w:lang w:eastAsia="en-GB"/>
        </w:rPr>
        <w:t xml:space="preserve"> states that the main objective of a Safeguarding Adults </w:t>
      </w:r>
      <w:r w:rsidR="00DA0097" w:rsidRPr="00192D09">
        <w:rPr>
          <w:rFonts w:ascii="Arial" w:eastAsia="Arial" w:hAnsi="Arial" w:cs="Arial"/>
          <w:sz w:val="24"/>
          <w:szCs w:val="24"/>
          <w:lang w:eastAsia="en-GB"/>
        </w:rPr>
        <w:t>Board</w:t>
      </w:r>
      <w:r w:rsidRPr="00192D09">
        <w:rPr>
          <w:rFonts w:ascii="Arial" w:eastAsia="Arial" w:hAnsi="Arial" w:cs="Arial"/>
          <w:sz w:val="24"/>
          <w:szCs w:val="24"/>
          <w:lang w:eastAsia="en-GB"/>
        </w:rPr>
        <w:t xml:space="preserve"> is to assure itself that local safeguarding arrangements and partners act to help and protect adults in its area who:</w:t>
      </w:r>
    </w:p>
    <w:p w:rsidR="00A4073B" w:rsidRPr="00192D09" w:rsidRDefault="00A4073B" w:rsidP="00545265">
      <w:pPr>
        <w:autoSpaceDE w:val="0"/>
        <w:autoSpaceDN w:val="0"/>
        <w:adjustRightInd w:val="0"/>
        <w:spacing w:after="0" w:line="240" w:lineRule="auto"/>
        <w:jc w:val="both"/>
        <w:rPr>
          <w:rFonts w:ascii="Arial" w:eastAsia="Arial" w:hAnsi="Arial" w:cs="Arial"/>
          <w:sz w:val="24"/>
          <w:szCs w:val="24"/>
          <w:lang w:eastAsia="en-GB"/>
        </w:rPr>
      </w:pPr>
    </w:p>
    <w:p w:rsidR="00A4073B" w:rsidRDefault="00A4073B" w:rsidP="00C37FDC">
      <w:pPr>
        <w:numPr>
          <w:ilvl w:val="0"/>
          <w:numId w:val="31"/>
        </w:numPr>
        <w:autoSpaceDE w:val="0"/>
        <w:autoSpaceDN w:val="0"/>
        <w:adjustRightInd w:val="0"/>
        <w:spacing w:after="0" w:line="240" w:lineRule="auto"/>
        <w:ind w:left="851" w:hanging="567"/>
        <w:rPr>
          <w:rFonts w:ascii="Arial" w:eastAsia="Arial" w:hAnsi="Arial" w:cs="Arial"/>
          <w:i/>
          <w:color w:val="000000"/>
          <w:sz w:val="24"/>
          <w:szCs w:val="24"/>
          <w:lang w:eastAsia="en-GB"/>
        </w:rPr>
      </w:pPr>
      <w:r w:rsidRPr="00192D09">
        <w:rPr>
          <w:rFonts w:ascii="Arial" w:eastAsia="Arial" w:hAnsi="Arial" w:cs="Arial"/>
          <w:i/>
          <w:color w:val="000000"/>
          <w:sz w:val="24"/>
          <w:szCs w:val="24"/>
          <w:lang w:eastAsia="en-GB"/>
        </w:rPr>
        <w:t>have needs for care and support (whether or not the local authority is meeting any of those needs) and;</w:t>
      </w:r>
    </w:p>
    <w:p w:rsidR="0053100E" w:rsidRPr="00192D09" w:rsidRDefault="0053100E" w:rsidP="0053100E">
      <w:pPr>
        <w:autoSpaceDE w:val="0"/>
        <w:autoSpaceDN w:val="0"/>
        <w:adjustRightInd w:val="0"/>
        <w:spacing w:after="0" w:line="240" w:lineRule="auto"/>
        <w:ind w:left="851"/>
        <w:rPr>
          <w:rFonts w:ascii="Arial" w:eastAsia="Arial" w:hAnsi="Arial" w:cs="Arial"/>
          <w:i/>
          <w:color w:val="000000"/>
          <w:sz w:val="24"/>
          <w:szCs w:val="24"/>
          <w:lang w:eastAsia="en-GB"/>
        </w:rPr>
      </w:pPr>
    </w:p>
    <w:p w:rsidR="00A4073B" w:rsidRDefault="00A4073B" w:rsidP="00C37FDC">
      <w:pPr>
        <w:numPr>
          <w:ilvl w:val="0"/>
          <w:numId w:val="31"/>
        </w:numPr>
        <w:autoSpaceDE w:val="0"/>
        <w:autoSpaceDN w:val="0"/>
        <w:adjustRightInd w:val="0"/>
        <w:spacing w:after="0" w:line="240" w:lineRule="auto"/>
        <w:ind w:left="851" w:hanging="567"/>
        <w:rPr>
          <w:rFonts w:ascii="Arial" w:eastAsia="Arial" w:hAnsi="Arial" w:cs="Arial"/>
          <w:i/>
          <w:color w:val="000000"/>
          <w:sz w:val="24"/>
          <w:szCs w:val="24"/>
          <w:lang w:eastAsia="en-GB"/>
        </w:rPr>
      </w:pPr>
      <w:r w:rsidRPr="00192D09">
        <w:rPr>
          <w:rFonts w:ascii="Arial" w:eastAsia="Arial" w:hAnsi="Arial" w:cs="Arial"/>
          <w:i/>
          <w:color w:val="000000"/>
          <w:sz w:val="24"/>
          <w:szCs w:val="24"/>
          <w:lang w:eastAsia="en-GB"/>
        </w:rPr>
        <w:t>are experiencing, or at risk of, abuse or neglect; and</w:t>
      </w:r>
    </w:p>
    <w:p w:rsidR="0053100E" w:rsidRPr="00192D09" w:rsidRDefault="0053100E" w:rsidP="0053100E">
      <w:pPr>
        <w:autoSpaceDE w:val="0"/>
        <w:autoSpaceDN w:val="0"/>
        <w:adjustRightInd w:val="0"/>
        <w:spacing w:after="0" w:line="240" w:lineRule="auto"/>
        <w:rPr>
          <w:rFonts w:ascii="Arial" w:eastAsia="Arial" w:hAnsi="Arial" w:cs="Arial"/>
          <w:i/>
          <w:color w:val="000000"/>
          <w:sz w:val="24"/>
          <w:szCs w:val="24"/>
          <w:lang w:eastAsia="en-GB"/>
        </w:rPr>
      </w:pPr>
    </w:p>
    <w:p w:rsidR="00A4073B" w:rsidRDefault="00A4073B" w:rsidP="00C37FDC">
      <w:pPr>
        <w:numPr>
          <w:ilvl w:val="0"/>
          <w:numId w:val="31"/>
        </w:numPr>
        <w:autoSpaceDE w:val="0"/>
        <w:autoSpaceDN w:val="0"/>
        <w:adjustRightInd w:val="0"/>
        <w:spacing w:after="0" w:line="240" w:lineRule="auto"/>
        <w:ind w:left="851" w:hanging="567"/>
        <w:rPr>
          <w:rFonts w:ascii="Arial" w:eastAsia="Arial" w:hAnsi="Arial" w:cs="Arial"/>
          <w:i/>
          <w:color w:val="000000"/>
          <w:sz w:val="24"/>
          <w:szCs w:val="24"/>
          <w:lang w:eastAsia="en-GB"/>
        </w:rPr>
      </w:pPr>
      <w:proofErr w:type="gramStart"/>
      <w:r w:rsidRPr="00192D09">
        <w:rPr>
          <w:rFonts w:ascii="Arial" w:eastAsia="Arial" w:hAnsi="Arial" w:cs="Arial"/>
          <w:i/>
          <w:color w:val="000000"/>
          <w:sz w:val="24"/>
          <w:szCs w:val="24"/>
          <w:lang w:eastAsia="en-GB"/>
        </w:rPr>
        <w:t>as</w:t>
      </w:r>
      <w:proofErr w:type="gramEnd"/>
      <w:r w:rsidRPr="00192D09">
        <w:rPr>
          <w:rFonts w:ascii="Arial" w:eastAsia="Arial" w:hAnsi="Arial" w:cs="Arial"/>
          <w:i/>
          <w:color w:val="000000"/>
          <w:sz w:val="24"/>
          <w:szCs w:val="24"/>
          <w:lang w:eastAsia="en-GB"/>
        </w:rPr>
        <w:t xml:space="preserve"> a result of those care and support needs are unable to protect themselves from either the risk of, or the experience of abuse or neglect.</w:t>
      </w:r>
    </w:p>
    <w:p w:rsidR="0053100E" w:rsidRDefault="0053100E" w:rsidP="0053100E">
      <w:pPr>
        <w:autoSpaceDE w:val="0"/>
        <w:autoSpaceDN w:val="0"/>
        <w:adjustRightInd w:val="0"/>
        <w:spacing w:after="0" w:line="240" w:lineRule="auto"/>
        <w:rPr>
          <w:rFonts w:ascii="Arial" w:eastAsia="Arial" w:hAnsi="Arial" w:cs="Arial"/>
          <w:i/>
          <w:color w:val="000000"/>
          <w:sz w:val="24"/>
          <w:szCs w:val="24"/>
          <w:lang w:eastAsia="en-GB"/>
        </w:rPr>
      </w:pPr>
    </w:p>
    <w:p w:rsidR="00580BBD" w:rsidRPr="00192D09" w:rsidRDefault="00580BBD" w:rsidP="0053100E">
      <w:pPr>
        <w:autoSpaceDE w:val="0"/>
        <w:autoSpaceDN w:val="0"/>
        <w:adjustRightInd w:val="0"/>
        <w:spacing w:after="0" w:line="240" w:lineRule="auto"/>
        <w:rPr>
          <w:rFonts w:ascii="Arial" w:eastAsia="Arial" w:hAnsi="Arial" w:cs="Arial"/>
          <w:i/>
          <w:color w:val="000000"/>
          <w:sz w:val="24"/>
          <w:szCs w:val="24"/>
          <w:lang w:eastAsia="en-GB"/>
        </w:rPr>
      </w:pPr>
    </w:p>
    <w:p w:rsidR="003742A3" w:rsidRPr="00192D09" w:rsidRDefault="003742A3" w:rsidP="00545265">
      <w:pPr>
        <w:shd w:val="clear" w:color="auto" w:fill="FFFFFF"/>
        <w:spacing w:after="0" w:line="240" w:lineRule="auto"/>
        <w:rPr>
          <w:rFonts w:ascii="Arial" w:hAnsi="Arial" w:cs="Arial"/>
          <w:sz w:val="24"/>
          <w:szCs w:val="24"/>
        </w:rPr>
      </w:pPr>
      <w:r w:rsidRPr="00192D09">
        <w:rPr>
          <w:rFonts w:ascii="Arial" w:hAnsi="Arial" w:cs="Arial"/>
          <w:b/>
          <w:bCs/>
          <w:color w:val="000000"/>
          <w:sz w:val="24"/>
          <w:szCs w:val="24"/>
        </w:rPr>
        <w:t xml:space="preserve">What is a </w:t>
      </w:r>
      <w:r w:rsidR="00A4073B" w:rsidRPr="00192D09">
        <w:rPr>
          <w:rFonts w:ascii="Arial" w:hAnsi="Arial" w:cs="Arial"/>
          <w:b/>
          <w:bCs/>
          <w:color w:val="000000"/>
          <w:sz w:val="24"/>
          <w:szCs w:val="24"/>
        </w:rPr>
        <w:t>Safeguarding Adults Review</w:t>
      </w:r>
      <w:r w:rsidRPr="00192D09">
        <w:rPr>
          <w:rFonts w:ascii="Arial" w:hAnsi="Arial" w:cs="Arial"/>
          <w:b/>
          <w:bCs/>
          <w:color w:val="000000"/>
          <w:sz w:val="24"/>
          <w:szCs w:val="24"/>
        </w:rPr>
        <w:t>?</w:t>
      </w:r>
    </w:p>
    <w:p w:rsidR="0053100E" w:rsidRDefault="0053100E" w:rsidP="00545265">
      <w:pPr>
        <w:spacing w:after="0" w:line="240" w:lineRule="auto"/>
        <w:rPr>
          <w:rFonts w:ascii="Arial" w:eastAsia="Calibri" w:hAnsi="Arial" w:cs="Arial"/>
          <w:sz w:val="24"/>
          <w:szCs w:val="24"/>
        </w:rPr>
      </w:pPr>
    </w:p>
    <w:p w:rsidR="0053100E" w:rsidRDefault="0053100E" w:rsidP="007E5678">
      <w:pPr>
        <w:spacing w:after="0" w:line="240" w:lineRule="auto"/>
        <w:rPr>
          <w:rFonts w:ascii="Arial" w:eastAsia="Calibri" w:hAnsi="Arial" w:cs="Arial"/>
          <w:sz w:val="24"/>
          <w:szCs w:val="24"/>
        </w:rPr>
      </w:pPr>
    </w:p>
    <w:p w:rsidR="00A4073B" w:rsidRDefault="00A4073B">
      <w:pPr>
        <w:spacing w:after="0" w:line="240" w:lineRule="auto"/>
        <w:rPr>
          <w:rFonts w:ascii="Arial" w:eastAsia="Calibri" w:hAnsi="Arial" w:cs="Arial"/>
          <w:sz w:val="24"/>
          <w:szCs w:val="24"/>
        </w:rPr>
      </w:pPr>
      <w:r w:rsidRPr="00192D09">
        <w:rPr>
          <w:rFonts w:ascii="Arial" w:eastAsia="Calibri" w:hAnsi="Arial" w:cs="Arial"/>
          <w:sz w:val="24"/>
          <w:szCs w:val="24"/>
        </w:rPr>
        <w:t>As of 1 April 2015 there is a legal requirement for Safeguarding Adults Boards to undertake Safeguarding Adults Reviews</w:t>
      </w:r>
      <w:r w:rsidR="00CE7A4D">
        <w:rPr>
          <w:rFonts w:ascii="Arial" w:eastAsia="Calibri" w:hAnsi="Arial" w:cs="Arial"/>
          <w:sz w:val="24"/>
          <w:szCs w:val="24"/>
        </w:rPr>
        <w:t xml:space="preserve"> </w:t>
      </w:r>
      <w:r w:rsidR="007E5678">
        <w:rPr>
          <w:rFonts w:ascii="Arial" w:eastAsia="Calibri" w:hAnsi="Arial" w:cs="Arial"/>
          <w:sz w:val="24"/>
          <w:szCs w:val="24"/>
        </w:rPr>
        <w:t>as and when appropriate</w:t>
      </w:r>
      <w:r w:rsidR="00CE7A4D">
        <w:rPr>
          <w:rFonts w:ascii="Arial" w:eastAsia="Calibri" w:hAnsi="Arial" w:cs="Arial"/>
          <w:sz w:val="24"/>
          <w:szCs w:val="24"/>
        </w:rPr>
        <w:t>.</w:t>
      </w:r>
      <w:r w:rsidR="007E5678" w:rsidRPr="00192D09">
        <w:rPr>
          <w:rFonts w:ascii="Arial" w:eastAsia="Calibri" w:hAnsi="Arial" w:cs="Arial"/>
          <w:sz w:val="24"/>
          <w:szCs w:val="24"/>
        </w:rPr>
        <w:t xml:space="preserve"> </w:t>
      </w:r>
      <w:r w:rsidRPr="00192D09">
        <w:rPr>
          <w:rFonts w:ascii="Arial" w:eastAsia="Calibri" w:hAnsi="Arial" w:cs="Arial"/>
          <w:sz w:val="24"/>
          <w:szCs w:val="24"/>
        </w:rPr>
        <w:t>This is in accordance with Section 44 of the Care Act (2014).</w:t>
      </w:r>
    </w:p>
    <w:p w:rsidR="007E5678" w:rsidRDefault="007E5678">
      <w:pPr>
        <w:spacing w:after="0" w:line="240" w:lineRule="auto"/>
        <w:rPr>
          <w:rFonts w:ascii="Arial" w:eastAsia="Calibri" w:hAnsi="Arial" w:cs="Arial"/>
          <w:sz w:val="24"/>
          <w:szCs w:val="24"/>
        </w:rPr>
      </w:pPr>
    </w:p>
    <w:p w:rsidR="007E5678" w:rsidRDefault="007E5678" w:rsidP="007E5678">
      <w:pPr>
        <w:spacing w:after="0" w:line="240" w:lineRule="auto"/>
        <w:rPr>
          <w:rFonts w:ascii="Arial" w:eastAsia="Calibri" w:hAnsi="Arial" w:cs="Arial"/>
          <w:sz w:val="24"/>
          <w:szCs w:val="24"/>
        </w:rPr>
      </w:pPr>
      <w:r w:rsidRPr="00192D09">
        <w:rPr>
          <w:rFonts w:ascii="Arial" w:eastAsia="Calibri" w:hAnsi="Arial" w:cs="Arial"/>
          <w:sz w:val="24"/>
          <w:szCs w:val="24"/>
        </w:rPr>
        <w:t xml:space="preserve">A Safeguarding Adults Review is a multi-agency process that considers </w:t>
      </w:r>
      <w:r w:rsidR="00BB53DC">
        <w:rPr>
          <w:rFonts w:ascii="Arial" w:eastAsia="Calibri" w:hAnsi="Arial" w:cs="Arial"/>
          <w:sz w:val="24"/>
          <w:szCs w:val="24"/>
        </w:rPr>
        <w:t xml:space="preserve">the </w:t>
      </w:r>
      <w:r w:rsidR="00A74515">
        <w:rPr>
          <w:rFonts w:ascii="Arial" w:eastAsia="Calibri" w:hAnsi="Arial" w:cs="Arial"/>
          <w:sz w:val="24"/>
          <w:szCs w:val="24"/>
        </w:rPr>
        <w:t>circumstances where it is known or suspected that an adult or group of adults, with care and support needs</w:t>
      </w:r>
      <w:r w:rsidR="00BB53DC">
        <w:rPr>
          <w:rFonts w:ascii="Arial" w:eastAsia="Calibri" w:hAnsi="Arial" w:cs="Arial"/>
          <w:sz w:val="24"/>
          <w:szCs w:val="24"/>
        </w:rPr>
        <w:t>,</w:t>
      </w:r>
      <w:r w:rsidR="00A74515">
        <w:rPr>
          <w:rFonts w:ascii="Arial" w:eastAsia="Calibri" w:hAnsi="Arial" w:cs="Arial"/>
          <w:sz w:val="24"/>
          <w:szCs w:val="24"/>
        </w:rPr>
        <w:t xml:space="preserve"> has died or experienced serious harm and there is concern</w:t>
      </w:r>
      <w:r w:rsidR="00CE7A4D">
        <w:rPr>
          <w:rFonts w:ascii="Arial" w:eastAsia="Calibri" w:hAnsi="Arial" w:cs="Arial"/>
          <w:sz w:val="24"/>
          <w:szCs w:val="24"/>
        </w:rPr>
        <w:t xml:space="preserve"> </w:t>
      </w:r>
      <w:r w:rsidR="00A74515">
        <w:rPr>
          <w:rFonts w:ascii="Arial" w:eastAsia="Calibri" w:hAnsi="Arial" w:cs="Arial"/>
          <w:sz w:val="24"/>
          <w:szCs w:val="24"/>
        </w:rPr>
        <w:t>that partner agencies could have worked together more effectively to protect the adult.  The purpose is to promote effective learning and improvement action to prevent future deaths or serious harm from occurring again.</w:t>
      </w:r>
    </w:p>
    <w:p w:rsidR="00A74515" w:rsidRDefault="00A74515" w:rsidP="007E5678">
      <w:pPr>
        <w:spacing w:after="0" w:line="240" w:lineRule="auto"/>
        <w:rPr>
          <w:rFonts w:ascii="Arial" w:eastAsia="Calibri" w:hAnsi="Arial" w:cs="Arial"/>
          <w:sz w:val="24"/>
          <w:szCs w:val="24"/>
        </w:rPr>
      </w:pPr>
    </w:p>
    <w:p w:rsidR="007E5678" w:rsidRPr="007E5678" w:rsidRDefault="007E5678" w:rsidP="007E5678">
      <w:pPr>
        <w:autoSpaceDE w:val="0"/>
        <w:autoSpaceDN w:val="0"/>
        <w:adjustRightInd w:val="0"/>
        <w:spacing w:after="240" w:line="240" w:lineRule="auto"/>
        <w:rPr>
          <w:rFonts w:ascii="Arial" w:hAnsi="Arial" w:cs="Arial"/>
          <w:sz w:val="24"/>
          <w:szCs w:val="24"/>
        </w:rPr>
      </w:pPr>
      <w:r>
        <w:rPr>
          <w:rFonts w:ascii="Arial" w:hAnsi="Arial" w:cs="Arial"/>
          <w:sz w:val="24"/>
          <w:szCs w:val="24"/>
        </w:rPr>
        <w:t>It should be noted that a</w:t>
      </w:r>
      <w:r w:rsidRPr="007E5678">
        <w:rPr>
          <w:rFonts w:ascii="Arial" w:hAnsi="Arial" w:cs="Arial"/>
          <w:sz w:val="24"/>
          <w:szCs w:val="24"/>
        </w:rPr>
        <w:t xml:space="preserve"> SAR is not an inquiry into how an adult died or suffered injury or who is culpable. It is not a reinvestigation of the case, and a SAR does not seek to apportion blame or hold individuals or agencies to account. There are other processes that exist for these purposes, including criminal proceedings, disciplinary procedures, employment law and systems of service and professional regulation, such as CQC and the </w:t>
      </w:r>
      <w:r w:rsidRPr="007E5678">
        <w:rPr>
          <w:rFonts w:ascii="Arial" w:hAnsi="Arial" w:cs="Arial"/>
          <w:sz w:val="24"/>
          <w:szCs w:val="24"/>
        </w:rPr>
        <w:lastRenderedPageBreak/>
        <w:t>Nursing and Midwifery Council, the Health and Care Professions Council, and the General Medical Council.</w:t>
      </w:r>
    </w:p>
    <w:p w:rsidR="007E5678" w:rsidRDefault="007E5678" w:rsidP="007E5678">
      <w:pPr>
        <w:spacing w:after="240" w:line="240" w:lineRule="auto"/>
        <w:rPr>
          <w:rFonts w:ascii="Arial" w:eastAsia="Calibri" w:hAnsi="Arial" w:cs="Arial"/>
          <w:sz w:val="24"/>
          <w:szCs w:val="24"/>
        </w:rPr>
      </w:pPr>
      <w:r w:rsidRPr="007E5678">
        <w:rPr>
          <w:rFonts w:ascii="Arial" w:eastAsia="Calibri" w:hAnsi="Arial" w:cs="Arial"/>
          <w:sz w:val="24"/>
          <w:szCs w:val="24"/>
        </w:rPr>
        <w:t>It is vital, if individuals and organisations are to be able to learn lessons from the past, that reviews are trusted and safe experiences that encourage honesty, transparency and sharing of information to obtain maximum benefit from them. If individuals and their organisations are fearful of Safeguarding Adult Reviews, their response will be defensive and their participation guarded and partial.</w:t>
      </w:r>
    </w:p>
    <w:p w:rsidR="005C0BCB" w:rsidRPr="00956260" w:rsidRDefault="005C0BCB">
      <w:pPr>
        <w:spacing w:after="0" w:line="240" w:lineRule="auto"/>
        <w:rPr>
          <w:rFonts w:ascii="Arial" w:eastAsia="Calibri" w:hAnsi="Arial" w:cs="Arial"/>
          <w:i/>
          <w:sz w:val="24"/>
          <w:szCs w:val="24"/>
        </w:rPr>
      </w:pPr>
      <w:r>
        <w:rPr>
          <w:rFonts w:ascii="Arial" w:eastAsia="Calibri" w:hAnsi="Arial" w:cs="Arial"/>
          <w:sz w:val="24"/>
          <w:szCs w:val="24"/>
        </w:rPr>
        <w:t xml:space="preserve">A review will only be carried out if the criteria above </w:t>
      </w:r>
      <w:r w:rsidR="00BB53DC">
        <w:rPr>
          <w:rFonts w:ascii="Arial" w:eastAsia="Calibri" w:hAnsi="Arial" w:cs="Arial"/>
          <w:sz w:val="24"/>
          <w:szCs w:val="24"/>
        </w:rPr>
        <w:t xml:space="preserve">are </w:t>
      </w:r>
      <w:r>
        <w:rPr>
          <w:rFonts w:ascii="Arial" w:eastAsia="Calibri" w:hAnsi="Arial" w:cs="Arial"/>
          <w:sz w:val="24"/>
          <w:szCs w:val="24"/>
        </w:rPr>
        <w:t>met.</w:t>
      </w:r>
      <w:r w:rsidR="00A74515">
        <w:rPr>
          <w:rFonts w:ascii="Arial" w:eastAsia="Calibri" w:hAnsi="Arial" w:cs="Arial"/>
          <w:sz w:val="24"/>
          <w:szCs w:val="24"/>
        </w:rPr>
        <w:t xml:space="preserve"> This will be determined by preliminary information sharing by agencies involved. </w:t>
      </w:r>
      <w:r>
        <w:rPr>
          <w:rFonts w:ascii="Arial" w:eastAsia="Calibri" w:hAnsi="Arial" w:cs="Arial"/>
          <w:sz w:val="24"/>
          <w:szCs w:val="24"/>
        </w:rPr>
        <w:t xml:space="preserve">It should be noted that </w:t>
      </w:r>
      <w:r w:rsidR="00D81243">
        <w:rPr>
          <w:rFonts w:ascii="Arial" w:eastAsia="Calibri" w:hAnsi="Arial" w:cs="Arial"/>
          <w:sz w:val="24"/>
          <w:szCs w:val="24"/>
        </w:rPr>
        <w:t>if</w:t>
      </w:r>
      <w:r w:rsidR="00A16A7D">
        <w:rPr>
          <w:rFonts w:ascii="Arial" w:eastAsia="Calibri" w:hAnsi="Arial" w:cs="Arial"/>
          <w:sz w:val="24"/>
          <w:szCs w:val="24"/>
        </w:rPr>
        <w:t xml:space="preserve"> the decision is that</w:t>
      </w:r>
      <w:r w:rsidR="00D81243">
        <w:rPr>
          <w:rFonts w:ascii="Arial" w:eastAsia="Calibri" w:hAnsi="Arial" w:cs="Arial"/>
          <w:sz w:val="24"/>
          <w:szCs w:val="24"/>
        </w:rPr>
        <w:t xml:space="preserve"> a SAR</w:t>
      </w:r>
      <w:r>
        <w:rPr>
          <w:rFonts w:ascii="Arial" w:eastAsia="Calibri" w:hAnsi="Arial" w:cs="Arial"/>
          <w:sz w:val="24"/>
          <w:szCs w:val="24"/>
        </w:rPr>
        <w:t xml:space="preserve"> </w:t>
      </w:r>
      <w:r w:rsidR="00A16A7D">
        <w:rPr>
          <w:rFonts w:ascii="Arial" w:eastAsia="Calibri" w:hAnsi="Arial" w:cs="Arial"/>
          <w:sz w:val="24"/>
          <w:szCs w:val="24"/>
        </w:rPr>
        <w:t>will</w:t>
      </w:r>
      <w:r>
        <w:rPr>
          <w:rFonts w:ascii="Arial" w:eastAsia="Calibri" w:hAnsi="Arial" w:cs="Arial"/>
          <w:sz w:val="24"/>
          <w:szCs w:val="24"/>
        </w:rPr>
        <w:t xml:space="preserve"> not </w:t>
      </w:r>
      <w:r w:rsidR="00A16A7D">
        <w:rPr>
          <w:rFonts w:ascii="Arial" w:eastAsia="Calibri" w:hAnsi="Arial" w:cs="Arial"/>
          <w:sz w:val="24"/>
          <w:szCs w:val="24"/>
        </w:rPr>
        <w:t xml:space="preserve">be </w:t>
      </w:r>
      <w:r>
        <w:rPr>
          <w:rFonts w:ascii="Arial" w:eastAsia="Calibri" w:hAnsi="Arial" w:cs="Arial"/>
          <w:sz w:val="24"/>
          <w:szCs w:val="24"/>
        </w:rPr>
        <w:t>commissioned</w:t>
      </w:r>
      <w:r w:rsidR="00A16A7D">
        <w:rPr>
          <w:rFonts w:ascii="Arial" w:eastAsia="Calibri" w:hAnsi="Arial" w:cs="Arial"/>
          <w:sz w:val="24"/>
          <w:szCs w:val="24"/>
        </w:rPr>
        <w:t>,</w:t>
      </w:r>
      <w:r>
        <w:rPr>
          <w:rFonts w:ascii="Arial" w:eastAsia="Calibri" w:hAnsi="Arial" w:cs="Arial"/>
          <w:sz w:val="24"/>
          <w:szCs w:val="24"/>
        </w:rPr>
        <w:t xml:space="preserve"> the adult/family can appeal against this decision </w:t>
      </w:r>
      <w:r w:rsidR="007E5678">
        <w:rPr>
          <w:rFonts w:ascii="Arial" w:eastAsia="Calibri" w:hAnsi="Arial" w:cs="Arial"/>
          <w:sz w:val="24"/>
          <w:szCs w:val="24"/>
        </w:rPr>
        <w:t xml:space="preserve">by using the </w:t>
      </w:r>
      <w:hyperlink r:id="rId10" w:history="1">
        <w:r w:rsidR="007E5678" w:rsidRPr="007E5678">
          <w:rPr>
            <w:rStyle w:val="Hyperlink"/>
            <w:rFonts w:ascii="Arial" w:eastAsia="Calibri" w:hAnsi="Arial" w:cs="Arial"/>
            <w:sz w:val="24"/>
            <w:szCs w:val="24"/>
          </w:rPr>
          <w:t>SAR Complaint Process.</w:t>
        </w:r>
        <w:r w:rsidR="00D81243" w:rsidRPr="007E5678">
          <w:rPr>
            <w:rStyle w:val="Hyperlink"/>
            <w:rFonts w:ascii="Arial" w:eastAsia="Calibri" w:hAnsi="Arial" w:cs="Arial"/>
            <w:sz w:val="24"/>
            <w:szCs w:val="24"/>
          </w:rPr>
          <w:t xml:space="preserve"> </w:t>
        </w:r>
      </w:hyperlink>
      <w:r w:rsidR="00A16A7D">
        <w:rPr>
          <w:rFonts w:ascii="Arial" w:eastAsia="Calibri" w:hAnsi="Arial" w:cs="Arial"/>
          <w:sz w:val="24"/>
          <w:szCs w:val="24"/>
        </w:rPr>
        <w:t xml:space="preserve">However, consideration should be given </w:t>
      </w:r>
      <w:r w:rsidR="00BB53DC">
        <w:rPr>
          <w:rFonts w:ascii="Arial" w:eastAsia="Calibri" w:hAnsi="Arial" w:cs="Arial"/>
          <w:sz w:val="24"/>
          <w:szCs w:val="24"/>
        </w:rPr>
        <w:t xml:space="preserve">as </w:t>
      </w:r>
      <w:r w:rsidR="00A16A7D">
        <w:rPr>
          <w:rFonts w:ascii="Arial" w:eastAsia="Calibri" w:hAnsi="Arial" w:cs="Arial"/>
          <w:sz w:val="24"/>
          <w:szCs w:val="24"/>
        </w:rPr>
        <w:t>to whether accessing the complaints process for individual organisations would provide a more timely response to specific concerns.</w:t>
      </w:r>
      <w:r w:rsidR="00BE1A7C">
        <w:rPr>
          <w:rFonts w:ascii="Arial" w:eastAsia="Calibri" w:hAnsi="Arial" w:cs="Arial"/>
          <w:sz w:val="24"/>
          <w:szCs w:val="24"/>
        </w:rPr>
        <w:t xml:space="preserve"> </w:t>
      </w:r>
      <w:r w:rsidR="00BE1A7C" w:rsidRPr="00956260">
        <w:rPr>
          <w:rFonts w:ascii="Arial" w:eastAsia="Calibri" w:hAnsi="Arial" w:cs="Arial"/>
          <w:i/>
          <w:sz w:val="24"/>
          <w:szCs w:val="24"/>
        </w:rPr>
        <w:t xml:space="preserve">During this part of the process, </w:t>
      </w:r>
      <w:r w:rsidR="00BE1A7C" w:rsidRPr="00956260">
        <w:rPr>
          <w:rFonts w:ascii="Arial" w:hAnsi="Arial" w:cs="Arial"/>
          <w:i/>
          <w:color w:val="000000"/>
          <w:spacing w:val="-1"/>
          <w:sz w:val="24"/>
          <w:szCs w:val="24"/>
        </w:rPr>
        <w:t>the referring agency is the point of contact for the adult/family.</w:t>
      </w:r>
      <w:r w:rsidR="00BE1A7C" w:rsidRPr="00956260">
        <w:rPr>
          <w:rFonts w:ascii="Arial" w:eastAsia="Calibri" w:hAnsi="Arial" w:cs="Arial"/>
          <w:i/>
          <w:sz w:val="24"/>
          <w:szCs w:val="24"/>
        </w:rPr>
        <w:t xml:space="preserve"> </w:t>
      </w:r>
    </w:p>
    <w:p w:rsidR="00192D09" w:rsidRDefault="00192D09" w:rsidP="00545265">
      <w:pPr>
        <w:spacing w:after="0" w:line="240" w:lineRule="auto"/>
        <w:rPr>
          <w:rFonts w:ascii="Arial" w:eastAsia="Calibri" w:hAnsi="Arial" w:cs="Arial"/>
          <w:sz w:val="24"/>
          <w:szCs w:val="24"/>
        </w:rPr>
      </w:pPr>
    </w:p>
    <w:p w:rsidR="003742A3" w:rsidRPr="00192D09" w:rsidRDefault="003742A3" w:rsidP="00545265">
      <w:pPr>
        <w:shd w:val="clear" w:color="auto" w:fill="FFFFFF"/>
        <w:spacing w:after="0" w:line="240" w:lineRule="auto"/>
        <w:rPr>
          <w:rFonts w:ascii="Arial" w:hAnsi="Arial" w:cs="Arial"/>
          <w:sz w:val="24"/>
          <w:szCs w:val="24"/>
        </w:rPr>
      </w:pPr>
      <w:r w:rsidRPr="00192D09">
        <w:rPr>
          <w:rFonts w:ascii="Arial" w:hAnsi="Arial" w:cs="Arial"/>
          <w:b/>
          <w:bCs/>
          <w:color w:val="000000"/>
          <w:sz w:val="24"/>
          <w:szCs w:val="24"/>
        </w:rPr>
        <w:t xml:space="preserve">Who carries out the </w:t>
      </w:r>
      <w:r w:rsidR="005F3994" w:rsidRPr="00192D09">
        <w:rPr>
          <w:rFonts w:ascii="Arial" w:hAnsi="Arial" w:cs="Arial"/>
          <w:b/>
          <w:bCs/>
          <w:color w:val="000000"/>
          <w:sz w:val="24"/>
          <w:szCs w:val="24"/>
        </w:rPr>
        <w:t>Safeguarding Adult</w:t>
      </w:r>
      <w:r w:rsidRPr="00192D09">
        <w:rPr>
          <w:rFonts w:ascii="Arial" w:hAnsi="Arial" w:cs="Arial"/>
          <w:b/>
          <w:bCs/>
          <w:color w:val="000000"/>
          <w:sz w:val="24"/>
          <w:szCs w:val="24"/>
        </w:rPr>
        <w:t xml:space="preserve"> Review?</w:t>
      </w:r>
    </w:p>
    <w:p w:rsidR="00D02F40" w:rsidRDefault="00D02F40" w:rsidP="00545265">
      <w:pPr>
        <w:shd w:val="clear" w:color="auto" w:fill="FFFFFF"/>
        <w:spacing w:after="0" w:line="240" w:lineRule="auto"/>
        <w:rPr>
          <w:rFonts w:ascii="Arial" w:hAnsi="Arial" w:cs="Arial"/>
          <w:color w:val="000000"/>
          <w:spacing w:val="-1"/>
          <w:sz w:val="24"/>
          <w:szCs w:val="24"/>
        </w:rPr>
      </w:pPr>
    </w:p>
    <w:p w:rsidR="0053100E" w:rsidRDefault="005C0BCB" w:rsidP="00545265">
      <w:pPr>
        <w:shd w:val="clear" w:color="auto" w:fill="FFFFFF"/>
        <w:spacing w:after="0" w:line="240" w:lineRule="auto"/>
        <w:rPr>
          <w:rFonts w:ascii="Arial" w:hAnsi="Arial" w:cs="Arial"/>
          <w:color w:val="000000"/>
          <w:sz w:val="24"/>
          <w:szCs w:val="24"/>
        </w:rPr>
      </w:pPr>
      <w:r>
        <w:rPr>
          <w:rFonts w:ascii="Arial" w:hAnsi="Arial" w:cs="Arial"/>
          <w:color w:val="000000"/>
          <w:spacing w:val="-1"/>
          <w:sz w:val="24"/>
          <w:szCs w:val="24"/>
        </w:rPr>
        <w:t>If a SAR is commissioned a</w:t>
      </w:r>
      <w:r w:rsidR="003742A3" w:rsidRPr="00192D09">
        <w:rPr>
          <w:rFonts w:ascii="Arial" w:hAnsi="Arial" w:cs="Arial"/>
          <w:color w:val="000000"/>
          <w:spacing w:val="-1"/>
          <w:sz w:val="24"/>
          <w:szCs w:val="24"/>
        </w:rPr>
        <w:t xml:space="preserve"> Panel of practitioners from Health, Police</w:t>
      </w:r>
      <w:r w:rsidR="00A16A7D">
        <w:rPr>
          <w:rFonts w:ascii="Arial" w:hAnsi="Arial" w:cs="Arial"/>
          <w:color w:val="000000"/>
          <w:spacing w:val="-1"/>
          <w:sz w:val="24"/>
          <w:szCs w:val="24"/>
        </w:rPr>
        <w:t>,</w:t>
      </w:r>
      <w:r w:rsidR="003742A3" w:rsidRPr="00192D09">
        <w:rPr>
          <w:rFonts w:ascii="Arial" w:hAnsi="Arial" w:cs="Arial"/>
          <w:color w:val="000000"/>
          <w:spacing w:val="-1"/>
          <w:sz w:val="24"/>
          <w:szCs w:val="24"/>
        </w:rPr>
        <w:t xml:space="preserve"> Adult </w:t>
      </w:r>
      <w:r w:rsidR="00A16A7D">
        <w:rPr>
          <w:rFonts w:ascii="Arial" w:hAnsi="Arial" w:cs="Arial"/>
          <w:color w:val="000000"/>
          <w:spacing w:val="-1"/>
          <w:sz w:val="24"/>
          <w:szCs w:val="24"/>
        </w:rPr>
        <w:t>Social Care</w:t>
      </w:r>
      <w:r w:rsidR="00A16A7D">
        <w:rPr>
          <w:rFonts w:ascii="Arial" w:hAnsi="Arial" w:cs="Arial"/>
          <w:color w:val="000000"/>
          <w:sz w:val="24"/>
          <w:szCs w:val="24"/>
        </w:rPr>
        <w:t xml:space="preserve"> and</w:t>
      </w:r>
      <w:r w:rsidR="003742A3" w:rsidRPr="00192D09">
        <w:rPr>
          <w:rFonts w:ascii="Arial" w:hAnsi="Arial" w:cs="Arial"/>
          <w:color w:val="000000"/>
          <w:sz w:val="24"/>
          <w:szCs w:val="24"/>
        </w:rPr>
        <w:t xml:space="preserve"> other representatives</w:t>
      </w:r>
      <w:r w:rsidR="00BB53DC">
        <w:rPr>
          <w:rFonts w:ascii="Arial" w:hAnsi="Arial" w:cs="Arial"/>
          <w:color w:val="000000"/>
          <w:sz w:val="24"/>
          <w:szCs w:val="24"/>
        </w:rPr>
        <w:t>,</w:t>
      </w:r>
      <w:r w:rsidR="003742A3" w:rsidRPr="00192D09">
        <w:rPr>
          <w:rFonts w:ascii="Arial" w:hAnsi="Arial" w:cs="Arial"/>
          <w:color w:val="000000"/>
          <w:sz w:val="24"/>
          <w:szCs w:val="24"/>
        </w:rPr>
        <w:t xml:space="preserve"> who may have knowledge relevant to the particular situation, will undertake the </w:t>
      </w:r>
      <w:r w:rsidR="005F3994" w:rsidRPr="00192D09">
        <w:rPr>
          <w:rFonts w:ascii="Arial" w:hAnsi="Arial" w:cs="Arial"/>
          <w:color w:val="000000"/>
          <w:sz w:val="24"/>
          <w:szCs w:val="24"/>
        </w:rPr>
        <w:t>Safeguarding Adult Review</w:t>
      </w:r>
      <w:r w:rsidR="003742A3" w:rsidRPr="00192D09">
        <w:rPr>
          <w:rFonts w:ascii="Arial" w:hAnsi="Arial" w:cs="Arial"/>
          <w:color w:val="000000"/>
          <w:sz w:val="24"/>
          <w:szCs w:val="24"/>
        </w:rPr>
        <w:t xml:space="preserve">. </w:t>
      </w:r>
    </w:p>
    <w:p w:rsidR="0053100E" w:rsidRDefault="0053100E" w:rsidP="00545265">
      <w:pPr>
        <w:shd w:val="clear" w:color="auto" w:fill="FFFFFF"/>
        <w:spacing w:after="0" w:line="240" w:lineRule="auto"/>
        <w:rPr>
          <w:rFonts w:ascii="Arial" w:hAnsi="Arial" w:cs="Arial"/>
          <w:color w:val="000000"/>
          <w:sz w:val="24"/>
          <w:szCs w:val="24"/>
        </w:rPr>
      </w:pPr>
    </w:p>
    <w:p w:rsidR="003742A3" w:rsidRDefault="003742A3" w:rsidP="00545265">
      <w:pPr>
        <w:shd w:val="clear" w:color="auto" w:fill="FFFFFF"/>
        <w:spacing w:after="0" w:line="240" w:lineRule="auto"/>
        <w:rPr>
          <w:rFonts w:ascii="Arial" w:hAnsi="Arial" w:cs="Arial"/>
          <w:color w:val="000000"/>
          <w:sz w:val="24"/>
          <w:szCs w:val="24"/>
        </w:rPr>
      </w:pPr>
      <w:r w:rsidRPr="00192D09">
        <w:rPr>
          <w:rFonts w:ascii="Arial" w:hAnsi="Arial" w:cs="Arial"/>
          <w:color w:val="000000"/>
          <w:sz w:val="24"/>
          <w:szCs w:val="24"/>
        </w:rPr>
        <w:t xml:space="preserve">There will also be a </w:t>
      </w:r>
      <w:r w:rsidR="00A16A7D" w:rsidRPr="00192D09">
        <w:rPr>
          <w:rFonts w:ascii="Arial" w:hAnsi="Arial" w:cs="Arial"/>
          <w:color w:val="000000"/>
          <w:sz w:val="24"/>
          <w:szCs w:val="24"/>
        </w:rPr>
        <w:t xml:space="preserve">Chair </w:t>
      </w:r>
      <w:r w:rsidRPr="00192D09">
        <w:rPr>
          <w:rFonts w:ascii="Arial" w:hAnsi="Arial" w:cs="Arial"/>
          <w:color w:val="000000"/>
          <w:sz w:val="24"/>
          <w:szCs w:val="24"/>
        </w:rPr>
        <w:t>of the Panel who is independent of the organisations that</w:t>
      </w:r>
      <w:r w:rsidR="005F3994" w:rsidRPr="00192D09">
        <w:rPr>
          <w:rFonts w:ascii="Arial" w:hAnsi="Arial" w:cs="Arial"/>
          <w:color w:val="000000"/>
          <w:sz w:val="24"/>
          <w:szCs w:val="24"/>
        </w:rPr>
        <w:t xml:space="preserve"> have worked with the</w:t>
      </w:r>
      <w:r w:rsidRPr="00192D09">
        <w:rPr>
          <w:rFonts w:ascii="Arial" w:hAnsi="Arial" w:cs="Arial"/>
          <w:color w:val="000000"/>
          <w:sz w:val="24"/>
          <w:szCs w:val="24"/>
        </w:rPr>
        <w:t xml:space="preserve"> adult, all of which will be asked to complete an Individual Management Review. This outlines </w:t>
      </w:r>
      <w:r w:rsidRPr="00192D09">
        <w:rPr>
          <w:rFonts w:ascii="Arial" w:hAnsi="Arial" w:cs="Arial"/>
          <w:color w:val="000000"/>
          <w:spacing w:val="-2"/>
          <w:sz w:val="24"/>
          <w:szCs w:val="24"/>
        </w:rPr>
        <w:t xml:space="preserve">their involvement with that </w:t>
      </w:r>
      <w:r w:rsidR="005F3994" w:rsidRPr="00192D09">
        <w:rPr>
          <w:rFonts w:ascii="Arial" w:hAnsi="Arial" w:cs="Arial"/>
          <w:color w:val="000000"/>
          <w:spacing w:val="-2"/>
          <w:sz w:val="24"/>
          <w:szCs w:val="24"/>
        </w:rPr>
        <w:t>adult</w:t>
      </w:r>
      <w:r w:rsidRPr="00192D09">
        <w:rPr>
          <w:rFonts w:ascii="Arial" w:hAnsi="Arial" w:cs="Arial"/>
          <w:color w:val="000000"/>
          <w:spacing w:val="-2"/>
          <w:sz w:val="24"/>
          <w:szCs w:val="24"/>
        </w:rPr>
        <w:t xml:space="preserve"> and the services offered. The Panel considers </w:t>
      </w:r>
      <w:r w:rsidRPr="00192D09">
        <w:rPr>
          <w:rFonts w:ascii="Arial" w:hAnsi="Arial" w:cs="Arial"/>
          <w:color w:val="000000"/>
          <w:sz w:val="24"/>
          <w:szCs w:val="24"/>
        </w:rPr>
        <w:t xml:space="preserve">all these reports and an Overview Report is prepared, which pulls together the </w:t>
      </w:r>
      <w:r w:rsidRPr="00192D09">
        <w:rPr>
          <w:rFonts w:ascii="Arial" w:hAnsi="Arial" w:cs="Arial"/>
          <w:color w:val="000000"/>
          <w:spacing w:val="-1"/>
          <w:sz w:val="24"/>
          <w:szCs w:val="24"/>
        </w:rPr>
        <w:t xml:space="preserve">information and makes recommendations for future action. </w:t>
      </w:r>
      <w:r w:rsidR="005F3994" w:rsidRPr="00192D09">
        <w:rPr>
          <w:rFonts w:ascii="Arial" w:hAnsi="Arial" w:cs="Arial"/>
          <w:color w:val="000000"/>
          <w:sz w:val="24"/>
          <w:szCs w:val="24"/>
        </w:rPr>
        <w:t>For each Safeguarding Adults Review the method</w:t>
      </w:r>
      <w:r w:rsidR="00BE1A7C">
        <w:rPr>
          <w:rFonts w:ascii="Arial" w:hAnsi="Arial" w:cs="Arial"/>
          <w:color w:val="000000"/>
          <w:sz w:val="24"/>
          <w:szCs w:val="24"/>
        </w:rPr>
        <w:t xml:space="preserve">ology </w:t>
      </w:r>
      <w:r w:rsidR="00BB53DC">
        <w:rPr>
          <w:rFonts w:ascii="Arial" w:hAnsi="Arial" w:cs="Arial"/>
          <w:color w:val="000000"/>
          <w:sz w:val="24"/>
          <w:szCs w:val="24"/>
        </w:rPr>
        <w:t xml:space="preserve">is chosen </w:t>
      </w:r>
      <w:r w:rsidR="00BE1A7C">
        <w:rPr>
          <w:rFonts w:ascii="Arial" w:hAnsi="Arial" w:cs="Arial"/>
          <w:color w:val="000000"/>
          <w:sz w:val="24"/>
          <w:szCs w:val="24"/>
        </w:rPr>
        <w:t xml:space="preserve">to ensure that the most effective </w:t>
      </w:r>
      <w:r w:rsidR="005F3994" w:rsidRPr="00192D09">
        <w:rPr>
          <w:rFonts w:ascii="Arial" w:hAnsi="Arial" w:cs="Arial"/>
          <w:color w:val="000000"/>
          <w:sz w:val="24"/>
          <w:szCs w:val="24"/>
        </w:rPr>
        <w:t xml:space="preserve">learning can be gained from the process. </w:t>
      </w:r>
    </w:p>
    <w:p w:rsidR="0053100E" w:rsidRDefault="0053100E" w:rsidP="00545265">
      <w:pPr>
        <w:shd w:val="clear" w:color="auto" w:fill="FFFFFF"/>
        <w:spacing w:after="0" w:line="240" w:lineRule="auto"/>
        <w:rPr>
          <w:rFonts w:ascii="Arial" w:hAnsi="Arial" w:cs="Arial"/>
          <w:sz w:val="24"/>
          <w:szCs w:val="24"/>
        </w:rPr>
      </w:pPr>
    </w:p>
    <w:p w:rsidR="00580BBD" w:rsidRPr="00192D09" w:rsidRDefault="00580BBD" w:rsidP="00545265">
      <w:pPr>
        <w:shd w:val="clear" w:color="auto" w:fill="FFFFFF"/>
        <w:spacing w:after="0" w:line="240" w:lineRule="auto"/>
        <w:rPr>
          <w:rFonts w:ascii="Arial" w:hAnsi="Arial" w:cs="Arial"/>
          <w:sz w:val="24"/>
          <w:szCs w:val="24"/>
        </w:rPr>
      </w:pPr>
    </w:p>
    <w:p w:rsidR="003742A3" w:rsidRDefault="003742A3" w:rsidP="00545265">
      <w:pPr>
        <w:shd w:val="clear" w:color="auto" w:fill="FFFFFF"/>
        <w:spacing w:after="0" w:line="240" w:lineRule="auto"/>
        <w:rPr>
          <w:rFonts w:ascii="Arial" w:hAnsi="Arial" w:cs="Arial"/>
          <w:b/>
          <w:bCs/>
          <w:color w:val="000000"/>
          <w:sz w:val="24"/>
          <w:szCs w:val="24"/>
        </w:rPr>
      </w:pPr>
      <w:r w:rsidRPr="00192D09">
        <w:rPr>
          <w:rFonts w:ascii="Arial" w:hAnsi="Arial" w:cs="Arial"/>
          <w:b/>
          <w:bCs/>
          <w:color w:val="000000"/>
          <w:sz w:val="24"/>
          <w:szCs w:val="24"/>
        </w:rPr>
        <w:t xml:space="preserve">How long will the </w:t>
      </w:r>
      <w:r w:rsidR="005F3994" w:rsidRPr="00192D09">
        <w:rPr>
          <w:rFonts w:ascii="Arial" w:hAnsi="Arial" w:cs="Arial"/>
          <w:b/>
          <w:bCs/>
          <w:color w:val="000000"/>
          <w:sz w:val="24"/>
          <w:szCs w:val="24"/>
        </w:rPr>
        <w:t xml:space="preserve">Safeguarding Adult </w:t>
      </w:r>
      <w:r w:rsidRPr="00192D09">
        <w:rPr>
          <w:rFonts w:ascii="Arial" w:hAnsi="Arial" w:cs="Arial"/>
          <w:b/>
          <w:bCs/>
          <w:color w:val="000000"/>
          <w:sz w:val="24"/>
          <w:szCs w:val="24"/>
        </w:rPr>
        <w:t>Review take?</w:t>
      </w:r>
    </w:p>
    <w:p w:rsidR="0053100E" w:rsidRPr="00192D09" w:rsidRDefault="0053100E" w:rsidP="00545265">
      <w:pPr>
        <w:shd w:val="clear" w:color="auto" w:fill="FFFFFF"/>
        <w:spacing w:after="0" w:line="240" w:lineRule="auto"/>
        <w:rPr>
          <w:rFonts w:ascii="Arial" w:hAnsi="Arial" w:cs="Arial"/>
          <w:sz w:val="24"/>
          <w:szCs w:val="24"/>
        </w:rPr>
      </w:pPr>
    </w:p>
    <w:p w:rsidR="003742A3" w:rsidRDefault="003742A3" w:rsidP="00545265">
      <w:pPr>
        <w:shd w:val="clear" w:color="auto" w:fill="FFFFFF"/>
        <w:spacing w:after="0" w:line="240" w:lineRule="auto"/>
        <w:rPr>
          <w:rFonts w:ascii="Arial" w:hAnsi="Arial" w:cs="Arial"/>
          <w:color w:val="000000"/>
          <w:sz w:val="24"/>
          <w:szCs w:val="24"/>
        </w:rPr>
      </w:pPr>
      <w:r w:rsidRPr="00192D09">
        <w:rPr>
          <w:rFonts w:ascii="Arial" w:hAnsi="Arial" w:cs="Arial"/>
          <w:color w:val="000000"/>
          <w:spacing w:val="-1"/>
          <w:sz w:val="24"/>
          <w:szCs w:val="24"/>
        </w:rPr>
        <w:t xml:space="preserve">The </w:t>
      </w:r>
      <w:r w:rsidR="00192D09">
        <w:rPr>
          <w:rFonts w:ascii="Arial" w:hAnsi="Arial" w:cs="Arial"/>
          <w:color w:val="000000"/>
          <w:spacing w:val="-1"/>
          <w:sz w:val="24"/>
          <w:szCs w:val="24"/>
        </w:rPr>
        <w:t xml:space="preserve">Safeguarding Adults </w:t>
      </w:r>
      <w:r w:rsidRPr="00192D09">
        <w:rPr>
          <w:rFonts w:ascii="Arial" w:hAnsi="Arial" w:cs="Arial"/>
          <w:color w:val="000000"/>
          <w:spacing w:val="-1"/>
          <w:sz w:val="24"/>
          <w:szCs w:val="24"/>
        </w:rPr>
        <w:t>Review should</w:t>
      </w:r>
      <w:r w:rsidR="0053100E">
        <w:rPr>
          <w:rFonts w:ascii="Arial" w:hAnsi="Arial" w:cs="Arial"/>
          <w:color w:val="000000"/>
          <w:spacing w:val="-1"/>
          <w:sz w:val="24"/>
          <w:szCs w:val="24"/>
        </w:rPr>
        <w:t xml:space="preserve"> normally</w:t>
      </w:r>
      <w:r w:rsidRPr="00192D09">
        <w:rPr>
          <w:rFonts w:ascii="Arial" w:hAnsi="Arial" w:cs="Arial"/>
          <w:color w:val="000000"/>
          <w:spacing w:val="-1"/>
          <w:sz w:val="24"/>
          <w:szCs w:val="24"/>
        </w:rPr>
        <w:t xml:space="preserve"> be completed within </w:t>
      </w:r>
      <w:r w:rsidR="0053100E">
        <w:rPr>
          <w:rFonts w:ascii="Arial" w:hAnsi="Arial" w:cs="Arial"/>
          <w:color w:val="000000"/>
          <w:spacing w:val="-1"/>
          <w:sz w:val="24"/>
          <w:szCs w:val="24"/>
        </w:rPr>
        <w:t>6</w:t>
      </w:r>
      <w:r w:rsidRPr="00192D09">
        <w:rPr>
          <w:rFonts w:ascii="Arial" w:hAnsi="Arial" w:cs="Arial"/>
          <w:color w:val="000000"/>
          <w:spacing w:val="-1"/>
          <w:sz w:val="24"/>
          <w:szCs w:val="24"/>
        </w:rPr>
        <w:t xml:space="preserve"> months of the </w:t>
      </w:r>
      <w:r w:rsidR="0053100E">
        <w:rPr>
          <w:rFonts w:ascii="Arial" w:hAnsi="Arial" w:cs="Arial"/>
          <w:color w:val="000000"/>
          <w:spacing w:val="-1"/>
          <w:sz w:val="24"/>
          <w:szCs w:val="24"/>
        </w:rPr>
        <w:t>original referral</w:t>
      </w:r>
      <w:r w:rsidRPr="00192D09">
        <w:rPr>
          <w:rFonts w:ascii="Arial" w:hAnsi="Arial" w:cs="Arial"/>
          <w:color w:val="000000"/>
          <w:sz w:val="24"/>
          <w:szCs w:val="24"/>
        </w:rPr>
        <w:t>. Sometimes this timescale needs to be extended.</w:t>
      </w:r>
    </w:p>
    <w:p w:rsidR="0053100E" w:rsidRDefault="0053100E" w:rsidP="00545265">
      <w:pPr>
        <w:shd w:val="clear" w:color="auto" w:fill="FFFFFF"/>
        <w:spacing w:after="0" w:line="240" w:lineRule="auto"/>
        <w:rPr>
          <w:rFonts w:ascii="Arial" w:hAnsi="Arial" w:cs="Arial"/>
          <w:sz w:val="24"/>
          <w:szCs w:val="24"/>
        </w:rPr>
      </w:pPr>
    </w:p>
    <w:p w:rsidR="00580BBD" w:rsidRPr="00192D09" w:rsidRDefault="00580BBD" w:rsidP="00545265">
      <w:pPr>
        <w:shd w:val="clear" w:color="auto" w:fill="FFFFFF"/>
        <w:spacing w:after="0" w:line="240" w:lineRule="auto"/>
        <w:rPr>
          <w:rFonts w:ascii="Arial" w:hAnsi="Arial" w:cs="Arial"/>
          <w:sz w:val="24"/>
          <w:szCs w:val="24"/>
        </w:rPr>
      </w:pPr>
    </w:p>
    <w:p w:rsidR="003742A3" w:rsidRDefault="003742A3" w:rsidP="00545265">
      <w:pPr>
        <w:shd w:val="clear" w:color="auto" w:fill="FFFFFF"/>
        <w:spacing w:after="0" w:line="240" w:lineRule="auto"/>
        <w:rPr>
          <w:rFonts w:ascii="Arial" w:hAnsi="Arial" w:cs="Arial"/>
          <w:b/>
          <w:bCs/>
          <w:color w:val="000000"/>
          <w:sz w:val="24"/>
          <w:szCs w:val="24"/>
        </w:rPr>
      </w:pPr>
      <w:r w:rsidRPr="00192D09">
        <w:rPr>
          <w:rFonts w:ascii="Arial" w:hAnsi="Arial" w:cs="Arial"/>
          <w:b/>
          <w:bCs/>
          <w:color w:val="000000"/>
          <w:sz w:val="24"/>
          <w:szCs w:val="24"/>
        </w:rPr>
        <w:t>How are</w:t>
      </w:r>
      <w:r w:rsidR="005F3994" w:rsidRPr="00192D09">
        <w:rPr>
          <w:rFonts w:ascii="Arial" w:hAnsi="Arial" w:cs="Arial"/>
          <w:b/>
          <w:bCs/>
          <w:color w:val="000000"/>
          <w:sz w:val="24"/>
          <w:szCs w:val="24"/>
        </w:rPr>
        <w:t xml:space="preserve"> adults and their</w:t>
      </w:r>
      <w:r w:rsidRPr="00192D09">
        <w:rPr>
          <w:rFonts w:ascii="Arial" w:hAnsi="Arial" w:cs="Arial"/>
          <w:b/>
          <w:bCs/>
          <w:color w:val="000000"/>
          <w:sz w:val="24"/>
          <w:szCs w:val="24"/>
        </w:rPr>
        <w:t xml:space="preserve"> families involved?</w:t>
      </w:r>
    </w:p>
    <w:p w:rsidR="0053100E" w:rsidRPr="00192D09" w:rsidRDefault="0053100E" w:rsidP="00545265">
      <w:pPr>
        <w:shd w:val="clear" w:color="auto" w:fill="FFFFFF"/>
        <w:spacing w:after="0" w:line="240" w:lineRule="auto"/>
        <w:rPr>
          <w:rFonts w:ascii="Arial" w:hAnsi="Arial" w:cs="Arial"/>
          <w:sz w:val="24"/>
          <w:szCs w:val="24"/>
        </w:rPr>
      </w:pPr>
    </w:p>
    <w:p w:rsidR="00BE1A7C" w:rsidRDefault="003742A3" w:rsidP="00545265">
      <w:pPr>
        <w:shd w:val="clear" w:color="auto" w:fill="FFFFFF"/>
        <w:spacing w:after="0" w:line="240" w:lineRule="auto"/>
        <w:rPr>
          <w:rFonts w:ascii="Arial" w:hAnsi="Arial" w:cs="Arial"/>
          <w:i/>
          <w:color w:val="000000"/>
          <w:sz w:val="24"/>
          <w:szCs w:val="24"/>
        </w:rPr>
      </w:pPr>
      <w:r w:rsidRPr="00192D09">
        <w:rPr>
          <w:rFonts w:ascii="Arial" w:hAnsi="Arial" w:cs="Arial"/>
          <w:color w:val="000000"/>
          <w:sz w:val="24"/>
          <w:szCs w:val="24"/>
        </w:rPr>
        <w:t xml:space="preserve">The </w:t>
      </w:r>
      <w:r w:rsidR="00192D09">
        <w:rPr>
          <w:rFonts w:ascii="Arial" w:hAnsi="Arial" w:cs="Arial"/>
          <w:color w:val="000000"/>
          <w:sz w:val="24"/>
          <w:szCs w:val="24"/>
        </w:rPr>
        <w:t xml:space="preserve">Safeguarding Adults Review </w:t>
      </w:r>
      <w:r w:rsidRPr="00192D09">
        <w:rPr>
          <w:rFonts w:ascii="Arial" w:hAnsi="Arial" w:cs="Arial"/>
          <w:color w:val="000000"/>
          <w:sz w:val="24"/>
          <w:szCs w:val="24"/>
        </w:rPr>
        <w:t xml:space="preserve">Panel will give </w:t>
      </w:r>
      <w:r w:rsidR="005F3994" w:rsidRPr="00192D09">
        <w:rPr>
          <w:rFonts w:ascii="Arial" w:hAnsi="Arial" w:cs="Arial"/>
          <w:color w:val="000000"/>
          <w:sz w:val="24"/>
          <w:szCs w:val="24"/>
        </w:rPr>
        <w:t xml:space="preserve">adults and </w:t>
      </w:r>
      <w:r w:rsidRPr="00192D09">
        <w:rPr>
          <w:rFonts w:ascii="Arial" w:hAnsi="Arial" w:cs="Arial"/>
          <w:color w:val="000000"/>
          <w:sz w:val="24"/>
          <w:szCs w:val="24"/>
        </w:rPr>
        <w:t xml:space="preserve">families and, where relevant and appropriate, close friends and carers, the opportunity to share their views and comment on the services </w:t>
      </w:r>
      <w:r w:rsidR="005F3994" w:rsidRPr="00192D09">
        <w:rPr>
          <w:rFonts w:ascii="Arial" w:hAnsi="Arial" w:cs="Arial"/>
          <w:color w:val="000000"/>
          <w:sz w:val="24"/>
          <w:szCs w:val="24"/>
        </w:rPr>
        <w:t>the</w:t>
      </w:r>
      <w:r w:rsidR="00BB53DC">
        <w:rPr>
          <w:rFonts w:ascii="Arial" w:hAnsi="Arial" w:cs="Arial"/>
          <w:color w:val="000000"/>
          <w:sz w:val="24"/>
          <w:szCs w:val="24"/>
        </w:rPr>
        <w:t xml:space="preserve">y and the </w:t>
      </w:r>
      <w:r w:rsidR="005F3994" w:rsidRPr="00192D09">
        <w:rPr>
          <w:rFonts w:ascii="Arial" w:hAnsi="Arial" w:cs="Arial"/>
          <w:color w:val="000000"/>
          <w:sz w:val="24"/>
          <w:szCs w:val="24"/>
        </w:rPr>
        <w:t xml:space="preserve">adult </w:t>
      </w:r>
      <w:r w:rsidRPr="00192D09">
        <w:rPr>
          <w:rFonts w:ascii="Arial" w:hAnsi="Arial" w:cs="Arial"/>
          <w:color w:val="000000"/>
          <w:spacing w:val="-1"/>
          <w:sz w:val="24"/>
          <w:szCs w:val="24"/>
        </w:rPr>
        <w:t>received</w:t>
      </w:r>
      <w:r w:rsidR="005C0BCB">
        <w:rPr>
          <w:rFonts w:ascii="Arial" w:hAnsi="Arial" w:cs="Arial"/>
          <w:color w:val="000000"/>
          <w:spacing w:val="-1"/>
          <w:sz w:val="24"/>
          <w:szCs w:val="24"/>
        </w:rPr>
        <w:t xml:space="preserve"> </w:t>
      </w:r>
      <w:r w:rsidR="005C0BCB" w:rsidRPr="00956260">
        <w:rPr>
          <w:rFonts w:ascii="Arial" w:hAnsi="Arial" w:cs="Arial"/>
          <w:i/>
          <w:color w:val="000000"/>
          <w:spacing w:val="-1"/>
          <w:sz w:val="24"/>
          <w:szCs w:val="24"/>
        </w:rPr>
        <w:t>once a SAR has been commissioned</w:t>
      </w:r>
      <w:r w:rsidRPr="00956260">
        <w:rPr>
          <w:rFonts w:ascii="Arial" w:hAnsi="Arial" w:cs="Arial"/>
          <w:i/>
          <w:color w:val="000000"/>
          <w:spacing w:val="-1"/>
          <w:sz w:val="24"/>
          <w:szCs w:val="24"/>
        </w:rPr>
        <w:t>.</w:t>
      </w:r>
      <w:r w:rsidR="00BE1A7C">
        <w:rPr>
          <w:rFonts w:ascii="Arial" w:hAnsi="Arial" w:cs="Arial"/>
          <w:color w:val="000000"/>
          <w:spacing w:val="-1"/>
          <w:sz w:val="24"/>
          <w:szCs w:val="24"/>
        </w:rPr>
        <w:t xml:space="preserve"> </w:t>
      </w:r>
      <w:r w:rsidR="00BE1A7C" w:rsidRPr="00192D09">
        <w:rPr>
          <w:rFonts w:ascii="Arial" w:hAnsi="Arial" w:cs="Arial"/>
          <w:color w:val="000000"/>
          <w:spacing w:val="-1"/>
          <w:sz w:val="24"/>
          <w:szCs w:val="24"/>
        </w:rPr>
        <w:t>An Independent Advocate will be provided to an adult who needs assistance with the process but do</w:t>
      </w:r>
      <w:r w:rsidR="00BE1A7C">
        <w:rPr>
          <w:rFonts w:ascii="Arial" w:hAnsi="Arial" w:cs="Arial"/>
          <w:color w:val="000000"/>
          <w:spacing w:val="-1"/>
          <w:sz w:val="24"/>
          <w:szCs w:val="24"/>
        </w:rPr>
        <w:t>es</w:t>
      </w:r>
      <w:r w:rsidR="00BE1A7C" w:rsidRPr="00192D09">
        <w:rPr>
          <w:rFonts w:ascii="Arial" w:hAnsi="Arial" w:cs="Arial"/>
          <w:color w:val="000000"/>
          <w:spacing w:val="-1"/>
          <w:sz w:val="24"/>
          <w:szCs w:val="24"/>
        </w:rPr>
        <w:t xml:space="preserve"> not have anyone to assist them. </w:t>
      </w:r>
      <w:r w:rsidR="00956260" w:rsidRPr="00956260">
        <w:rPr>
          <w:rFonts w:ascii="Arial" w:hAnsi="Arial" w:cs="Arial"/>
          <w:i/>
          <w:color w:val="000000"/>
          <w:spacing w:val="-1"/>
          <w:sz w:val="24"/>
          <w:szCs w:val="24"/>
        </w:rPr>
        <w:t>At this point, t</w:t>
      </w:r>
      <w:r w:rsidR="00BE1A7C" w:rsidRPr="00956260">
        <w:rPr>
          <w:rFonts w:ascii="Arial" w:hAnsi="Arial" w:cs="Arial"/>
          <w:i/>
          <w:color w:val="000000"/>
          <w:spacing w:val="-1"/>
          <w:sz w:val="24"/>
          <w:szCs w:val="24"/>
        </w:rPr>
        <w:t xml:space="preserve">he Independent Chair of the Panel will contact </w:t>
      </w:r>
      <w:r w:rsidR="004124F8" w:rsidRPr="00956260">
        <w:rPr>
          <w:rFonts w:ascii="Arial" w:hAnsi="Arial" w:cs="Arial"/>
          <w:i/>
          <w:color w:val="000000"/>
          <w:spacing w:val="-1"/>
          <w:sz w:val="24"/>
          <w:szCs w:val="24"/>
        </w:rPr>
        <w:t>the adult/family or representative</w:t>
      </w:r>
      <w:r w:rsidR="00BE1A7C" w:rsidRPr="00956260">
        <w:rPr>
          <w:rFonts w:ascii="Arial" w:hAnsi="Arial" w:cs="Arial"/>
          <w:i/>
          <w:color w:val="000000"/>
          <w:spacing w:val="-1"/>
          <w:sz w:val="24"/>
          <w:szCs w:val="24"/>
        </w:rPr>
        <w:t xml:space="preserve"> </w:t>
      </w:r>
      <w:r w:rsidR="00BE1A7C" w:rsidRPr="00956260">
        <w:rPr>
          <w:rFonts w:ascii="Arial" w:hAnsi="Arial" w:cs="Arial"/>
          <w:i/>
          <w:color w:val="000000"/>
          <w:sz w:val="24"/>
          <w:szCs w:val="24"/>
        </w:rPr>
        <w:t>to offer an initial meeting.</w:t>
      </w:r>
    </w:p>
    <w:p w:rsidR="006543A1" w:rsidRDefault="006543A1" w:rsidP="00545265">
      <w:pPr>
        <w:shd w:val="clear" w:color="auto" w:fill="FFFFFF"/>
        <w:spacing w:after="0" w:line="240" w:lineRule="auto"/>
        <w:rPr>
          <w:rFonts w:ascii="Arial" w:hAnsi="Arial" w:cs="Arial"/>
          <w:i/>
          <w:color w:val="000000"/>
          <w:sz w:val="24"/>
          <w:szCs w:val="24"/>
        </w:rPr>
      </w:pPr>
    </w:p>
    <w:p w:rsidR="006543A1" w:rsidRDefault="006543A1" w:rsidP="00545265">
      <w:pPr>
        <w:shd w:val="clear" w:color="auto" w:fill="FFFFFF"/>
        <w:spacing w:after="0" w:line="240" w:lineRule="auto"/>
        <w:rPr>
          <w:rFonts w:ascii="Arial" w:hAnsi="Arial" w:cs="Arial"/>
          <w:i/>
          <w:color w:val="000000"/>
          <w:sz w:val="24"/>
          <w:szCs w:val="24"/>
        </w:rPr>
      </w:pPr>
    </w:p>
    <w:p w:rsidR="006543A1" w:rsidRPr="00956260" w:rsidRDefault="006543A1" w:rsidP="00545265">
      <w:pPr>
        <w:shd w:val="clear" w:color="auto" w:fill="FFFFFF"/>
        <w:spacing w:after="0" w:line="240" w:lineRule="auto"/>
        <w:rPr>
          <w:rFonts w:ascii="Arial" w:hAnsi="Arial" w:cs="Arial"/>
          <w:i/>
          <w:color w:val="000000"/>
          <w:spacing w:val="-1"/>
          <w:sz w:val="24"/>
          <w:szCs w:val="24"/>
        </w:rPr>
      </w:pPr>
    </w:p>
    <w:p w:rsidR="00BE1A7C" w:rsidRDefault="00BE1A7C" w:rsidP="00545265">
      <w:pPr>
        <w:shd w:val="clear" w:color="auto" w:fill="FFFFFF"/>
        <w:spacing w:after="0" w:line="240" w:lineRule="auto"/>
        <w:rPr>
          <w:rFonts w:ascii="Arial" w:hAnsi="Arial" w:cs="Arial"/>
          <w:color w:val="000000"/>
          <w:spacing w:val="-1"/>
          <w:sz w:val="24"/>
          <w:szCs w:val="24"/>
        </w:rPr>
      </w:pPr>
    </w:p>
    <w:p w:rsidR="0053100E" w:rsidRDefault="005C0BCB" w:rsidP="00545265">
      <w:pPr>
        <w:shd w:val="clear" w:color="auto" w:fill="FFFFFF"/>
        <w:spacing w:after="0" w:line="240" w:lineRule="auto"/>
        <w:rPr>
          <w:rFonts w:ascii="Arial" w:hAnsi="Arial" w:cs="Arial"/>
          <w:color w:val="000000"/>
          <w:spacing w:val="-1"/>
          <w:sz w:val="24"/>
          <w:szCs w:val="24"/>
        </w:rPr>
      </w:pPr>
      <w:r>
        <w:rPr>
          <w:rFonts w:ascii="Arial" w:hAnsi="Arial" w:cs="Arial"/>
          <w:color w:val="000000"/>
          <w:spacing w:val="-1"/>
          <w:sz w:val="24"/>
          <w:szCs w:val="24"/>
        </w:rPr>
        <w:lastRenderedPageBreak/>
        <w:t>Prior to this</w:t>
      </w:r>
      <w:r w:rsidR="007E5678">
        <w:rPr>
          <w:rFonts w:ascii="Arial" w:hAnsi="Arial" w:cs="Arial"/>
          <w:color w:val="000000"/>
          <w:spacing w:val="-1"/>
          <w:sz w:val="24"/>
          <w:szCs w:val="24"/>
        </w:rPr>
        <w:t>,</w:t>
      </w:r>
      <w:r>
        <w:rPr>
          <w:rFonts w:ascii="Arial" w:hAnsi="Arial" w:cs="Arial"/>
          <w:color w:val="000000"/>
          <w:spacing w:val="-1"/>
          <w:sz w:val="24"/>
          <w:szCs w:val="24"/>
        </w:rPr>
        <w:t xml:space="preserve"> the referring agency is the point of contact for the adult/family</w:t>
      </w:r>
      <w:r w:rsidR="00BB53DC">
        <w:rPr>
          <w:rFonts w:ascii="Arial" w:hAnsi="Arial" w:cs="Arial"/>
          <w:color w:val="000000"/>
          <w:spacing w:val="-1"/>
          <w:sz w:val="24"/>
          <w:szCs w:val="24"/>
        </w:rPr>
        <w:t>.</w:t>
      </w:r>
      <w:r>
        <w:rPr>
          <w:rFonts w:ascii="Arial" w:hAnsi="Arial" w:cs="Arial"/>
          <w:color w:val="000000"/>
          <w:spacing w:val="-1"/>
          <w:sz w:val="24"/>
          <w:szCs w:val="24"/>
        </w:rPr>
        <w:t xml:space="preserve"> </w:t>
      </w:r>
      <w:r w:rsidR="005F3994" w:rsidRPr="00192D09">
        <w:rPr>
          <w:rFonts w:ascii="Arial" w:hAnsi="Arial" w:cs="Arial"/>
          <w:color w:val="000000"/>
          <w:spacing w:val="-1"/>
          <w:sz w:val="24"/>
          <w:szCs w:val="24"/>
        </w:rPr>
        <w:t xml:space="preserve"> </w:t>
      </w:r>
    </w:p>
    <w:p w:rsidR="003742A3" w:rsidRPr="00A010DF" w:rsidRDefault="003742A3" w:rsidP="00545265">
      <w:pPr>
        <w:shd w:val="clear" w:color="auto" w:fill="FFFFFF"/>
        <w:spacing w:after="0" w:line="240" w:lineRule="auto"/>
        <w:rPr>
          <w:rFonts w:ascii="Arial" w:hAnsi="Arial" w:cs="Arial"/>
          <w:color w:val="000000"/>
          <w:spacing w:val="-1"/>
          <w:sz w:val="24"/>
          <w:szCs w:val="24"/>
        </w:rPr>
      </w:pPr>
      <w:r w:rsidRPr="00192D09">
        <w:rPr>
          <w:rFonts w:ascii="Arial" w:hAnsi="Arial" w:cs="Arial"/>
          <w:color w:val="000000"/>
          <w:sz w:val="24"/>
          <w:szCs w:val="24"/>
        </w:rPr>
        <w:t xml:space="preserve">When </w:t>
      </w:r>
      <w:r w:rsidR="005F3994" w:rsidRPr="00192D09">
        <w:rPr>
          <w:rFonts w:ascii="Arial" w:hAnsi="Arial" w:cs="Arial"/>
          <w:color w:val="000000"/>
          <w:sz w:val="24"/>
          <w:szCs w:val="24"/>
        </w:rPr>
        <w:t xml:space="preserve">the Safeguarding Adult Review </w:t>
      </w:r>
      <w:r w:rsidRPr="00192D09">
        <w:rPr>
          <w:rFonts w:ascii="Arial" w:hAnsi="Arial" w:cs="Arial"/>
          <w:color w:val="000000"/>
          <w:sz w:val="24"/>
          <w:szCs w:val="24"/>
        </w:rPr>
        <w:t xml:space="preserve">is complete the Chair of the </w:t>
      </w:r>
      <w:r w:rsidR="00192D09">
        <w:rPr>
          <w:rFonts w:ascii="Arial" w:hAnsi="Arial" w:cs="Arial"/>
          <w:color w:val="000000"/>
          <w:sz w:val="24"/>
          <w:szCs w:val="24"/>
        </w:rPr>
        <w:t xml:space="preserve">Safeguarding Adults Review </w:t>
      </w:r>
      <w:r w:rsidRPr="00192D09">
        <w:rPr>
          <w:rFonts w:ascii="Arial" w:hAnsi="Arial" w:cs="Arial"/>
          <w:color w:val="000000"/>
          <w:sz w:val="24"/>
          <w:szCs w:val="24"/>
        </w:rPr>
        <w:t>Panel will meet with the</w:t>
      </w:r>
      <w:r w:rsidR="004124F8">
        <w:rPr>
          <w:rFonts w:ascii="Arial" w:hAnsi="Arial" w:cs="Arial"/>
          <w:color w:val="000000"/>
          <w:sz w:val="24"/>
          <w:szCs w:val="24"/>
        </w:rPr>
        <w:t xml:space="preserve"> adult/family or representative </w:t>
      </w:r>
      <w:r w:rsidRPr="00192D09">
        <w:rPr>
          <w:rFonts w:ascii="Arial" w:hAnsi="Arial" w:cs="Arial"/>
          <w:color w:val="000000"/>
          <w:sz w:val="24"/>
          <w:szCs w:val="24"/>
        </w:rPr>
        <w:t>to outline the findings and recommendations</w:t>
      </w:r>
      <w:r w:rsidR="00A010DF">
        <w:rPr>
          <w:rFonts w:ascii="Arial" w:hAnsi="Arial" w:cs="Arial"/>
          <w:color w:val="000000"/>
          <w:sz w:val="24"/>
          <w:szCs w:val="24"/>
        </w:rPr>
        <w:t xml:space="preserve">. </w:t>
      </w:r>
      <w:r w:rsidR="00A16A7D">
        <w:rPr>
          <w:rFonts w:ascii="Arial" w:hAnsi="Arial" w:cs="Arial"/>
          <w:color w:val="000000"/>
          <w:sz w:val="24"/>
          <w:szCs w:val="24"/>
        </w:rPr>
        <w:t>An overview report will be published with anonymised information and</w:t>
      </w:r>
      <w:r w:rsidR="00A16A7D" w:rsidRPr="00192D09">
        <w:rPr>
          <w:rFonts w:ascii="Arial" w:hAnsi="Arial" w:cs="Arial"/>
          <w:color w:val="000000"/>
          <w:sz w:val="24"/>
          <w:szCs w:val="24"/>
        </w:rPr>
        <w:t xml:space="preserve"> </w:t>
      </w:r>
      <w:r w:rsidRPr="00192D09">
        <w:rPr>
          <w:rFonts w:ascii="Arial" w:hAnsi="Arial" w:cs="Arial"/>
          <w:color w:val="000000"/>
          <w:sz w:val="24"/>
          <w:szCs w:val="24"/>
        </w:rPr>
        <w:t xml:space="preserve">will </w:t>
      </w:r>
      <w:r w:rsidR="00A16A7D">
        <w:rPr>
          <w:rFonts w:ascii="Arial" w:hAnsi="Arial" w:cs="Arial"/>
          <w:color w:val="000000"/>
          <w:sz w:val="24"/>
          <w:szCs w:val="24"/>
        </w:rPr>
        <w:t>generally</w:t>
      </w:r>
      <w:r w:rsidRPr="00192D09">
        <w:rPr>
          <w:rFonts w:ascii="Arial" w:hAnsi="Arial" w:cs="Arial"/>
          <w:color w:val="000000"/>
          <w:sz w:val="24"/>
          <w:szCs w:val="24"/>
        </w:rPr>
        <w:t xml:space="preserve"> be available on the WSAB's website</w:t>
      </w:r>
      <w:r w:rsidR="006543A1">
        <w:rPr>
          <w:rFonts w:ascii="Arial" w:hAnsi="Arial" w:cs="Arial"/>
          <w:color w:val="000000"/>
          <w:sz w:val="24"/>
          <w:szCs w:val="24"/>
        </w:rPr>
        <w:t xml:space="preserve"> </w:t>
      </w:r>
      <w:hyperlink r:id="rId11" w:history="1">
        <w:r w:rsidR="006543A1" w:rsidRPr="00321FC2">
          <w:rPr>
            <w:rStyle w:val="Hyperlink"/>
            <w:rFonts w:ascii="Arial" w:hAnsi="Arial" w:cs="Arial"/>
            <w:sz w:val="24"/>
            <w:szCs w:val="24"/>
          </w:rPr>
          <w:t>www.safeguardingworcestershire.org.uk/</w:t>
        </w:r>
      </w:hyperlink>
      <w:bookmarkStart w:id="0" w:name="_GoBack"/>
      <w:bookmarkEnd w:id="0"/>
    </w:p>
    <w:p w:rsidR="006543A1" w:rsidRDefault="006543A1" w:rsidP="00545265">
      <w:pPr>
        <w:shd w:val="clear" w:color="auto" w:fill="FFFFFF"/>
        <w:spacing w:after="0" w:line="240" w:lineRule="auto"/>
        <w:rPr>
          <w:rFonts w:ascii="Arial" w:hAnsi="Arial" w:cs="Arial"/>
          <w:b/>
          <w:bCs/>
          <w:color w:val="000000"/>
          <w:sz w:val="24"/>
          <w:szCs w:val="24"/>
        </w:rPr>
      </w:pPr>
    </w:p>
    <w:p w:rsidR="003742A3" w:rsidRPr="00192D09" w:rsidRDefault="003742A3" w:rsidP="00545265">
      <w:pPr>
        <w:shd w:val="clear" w:color="auto" w:fill="FFFFFF"/>
        <w:spacing w:after="0" w:line="240" w:lineRule="auto"/>
        <w:rPr>
          <w:rFonts w:ascii="Arial" w:hAnsi="Arial" w:cs="Arial"/>
          <w:sz w:val="24"/>
          <w:szCs w:val="24"/>
        </w:rPr>
      </w:pPr>
      <w:r w:rsidRPr="00192D09">
        <w:rPr>
          <w:rFonts w:ascii="Arial" w:hAnsi="Arial" w:cs="Arial"/>
          <w:b/>
          <w:bCs/>
          <w:color w:val="000000"/>
          <w:sz w:val="24"/>
          <w:szCs w:val="24"/>
        </w:rPr>
        <w:t>Further Information:</w:t>
      </w:r>
    </w:p>
    <w:p w:rsidR="0053100E" w:rsidRDefault="0053100E" w:rsidP="00545265">
      <w:pPr>
        <w:shd w:val="clear" w:color="auto" w:fill="FFFFFF"/>
        <w:spacing w:after="0" w:line="240" w:lineRule="auto"/>
        <w:rPr>
          <w:rFonts w:ascii="Arial" w:hAnsi="Arial" w:cs="Arial"/>
          <w:color w:val="000000"/>
          <w:sz w:val="24"/>
          <w:szCs w:val="24"/>
        </w:rPr>
      </w:pPr>
    </w:p>
    <w:p w:rsidR="003742A3" w:rsidRDefault="003742A3" w:rsidP="00545265">
      <w:pPr>
        <w:shd w:val="clear" w:color="auto" w:fill="FFFFFF"/>
        <w:spacing w:after="0" w:line="240" w:lineRule="auto"/>
        <w:rPr>
          <w:rFonts w:ascii="Arial" w:hAnsi="Arial" w:cs="Arial"/>
          <w:color w:val="000000"/>
          <w:spacing w:val="-1"/>
          <w:sz w:val="24"/>
          <w:szCs w:val="24"/>
        </w:rPr>
      </w:pPr>
      <w:r w:rsidRPr="00192D09">
        <w:rPr>
          <w:rFonts w:ascii="Arial" w:hAnsi="Arial" w:cs="Arial"/>
          <w:color w:val="000000"/>
          <w:sz w:val="24"/>
          <w:szCs w:val="24"/>
        </w:rPr>
        <w:t xml:space="preserve">The aim of this leaflet is to provide general information about </w:t>
      </w:r>
      <w:r w:rsidR="005F3994" w:rsidRPr="00192D09">
        <w:rPr>
          <w:rFonts w:ascii="Arial" w:hAnsi="Arial" w:cs="Arial"/>
          <w:color w:val="000000"/>
          <w:sz w:val="24"/>
          <w:szCs w:val="24"/>
        </w:rPr>
        <w:t>Safeguarding Adults Reviews</w:t>
      </w:r>
      <w:r w:rsidRPr="00192D09">
        <w:rPr>
          <w:rFonts w:ascii="Arial" w:hAnsi="Arial" w:cs="Arial"/>
          <w:color w:val="000000"/>
          <w:sz w:val="24"/>
          <w:szCs w:val="24"/>
        </w:rPr>
        <w:t xml:space="preserve">. Further </w:t>
      </w:r>
      <w:r w:rsidRPr="00192D09">
        <w:rPr>
          <w:rFonts w:ascii="Arial" w:hAnsi="Arial" w:cs="Arial"/>
          <w:color w:val="000000"/>
          <w:spacing w:val="-1"/>
          <w:sz w:val="24"/>
          <w:szCs w:val="24"/>
        </w:rPr>
        <w:t>information will be provided as the S</w:t>
      </w:r>
      <w:r w:rsidR="005F3994" w:rsidRPr="00192D09">
        <w:rPr>
          <w:rFonts w:ascii="Arial" w:hAnsi="Arial" w:cs="Arial"/>
          <w:color w:val="000000"/>
          <w:spacing w:val="-1"/>
          <w:sz w:val="24"/>
          <w:szCs w:val="24"/>
        </w:rPr>
        <w:t>afeguarding Adults Review progresses</w:t>
      </w:r>
      <w:r w:rsidRPr="00192D09">
        <w:rPr>
          <w:rFonts w:ascii="Arial" w:hAnsi="Arial" w:cs="Arial"/>
          <w:color w:val="000000"/>
          <w:spacing w:val="-1"/>
          <w:sz w:val="24"/>
          <w:szCs w:val="24"/>
        </w:rPr>
        <w:t xml:space="preserve">. If you want to know more about </w:t>
      </w:r>
      <w:r w:rsidRPr="00192D09">
        <w:rPr>
          <w:rFonts w:ascii="Arial" w:hAnsi="Arial" w:cs="Arial"/>
          <w:color w:val="000000"/>
          <w:sz w:val="24"/>
          <w:szCs w:val="24"/>
        </w:rPr>
        <w:t xml:space="preserve">the guidance for </w:t>
      </w:r>
      <w:r w:rsidR="005F3994" w:rsidRPr="00192D09">
        <w:rPr>
          <w:rFonts w:ascii="Arial" w:hAnsi="Arial" w:cs="Arial"/>
          <w:color w:val="000000"/>
          <w:sz w:val="24"/>
          <w:szCs w:val="24"/>
        </w:rPr>
        <w:t>Safeguarding Adults Reviews</w:t>
      </w:r>
      <w:r w:rsidRPr="00192D09">
        <w:rPr>
          <w:rFonts w:ascii="Arial" w:hAnsi="Arial" w:cs="Arial"/>
          <w:color w:val="000000"/>
          <w:sz w:val="24"/>
          <w:szCs w:val="24"/>
        </w:rPr>
        <w:t xml:space="preserve">, this can be found on Worcestershire Safeguarding Adults </w:t>
      </w:r>
      <w:r w:rsidR="00A010DF">
        <w:rPr>
          <w:rFonts w:ascii="Arial" w:hAnsi="Arial" w:cs="Arial"/>
          <w:color w:val="000000"/>
          <w:sz w:val="24"/>
          <w:szCs w:val="24"/>
        </w:rPr>
        <w:t xml:space="preserve">Board website under </w:t>
      </w:r>
      <w:r w:rsidRPr="00192D09">
        <w:rPr>
          <w:rFonts w:ascii="Arial" w:hAnsi="Arial" w:cs="Arial"/>
          <w:color w:val="000000"/>
          <w:sz w:val="24"/>
          <w:szCs w:val="24"/>
        </w:rPr>
        <w:t>Policy and Procedures,</w:t>
      </w:r>
      <w:r w:rsidR="006543A1">
        <w:rPr>
          <w:rFonts w:ascii="Arial" w:hAnsi="Arial" w:cs="Arial"/>
          <w:color w:val="000000"/>
          <w:sz w:val="24"/>
          <w:szCs w:val="24"/>
        </w:rPr>
        <w:t xml:space="preserve"> </w:t>
      </w:r>
      <w:hyperlink r:id="rId12" w:history="1">
        <w:r w:rsidR="006543A1" w:rsidRPr="006543A1">
          <w:rPr>
            <w:rStyle w:val="Hyperlink"/>
            <w:rFonts w:ascii="Arial" w:hAnsi="Arial" w:cs="Arial"/>
            <w:sz w:val="24"/>
            <w:szCs w:val="24"/>
          </w:rPr>
          <w:t>www.safeguardingworcestershire.org.uk/</w:t>
        </w:r>
      </w:hyperlink>
      <w:r w:rsidR="006543A1">
        <w:rPr>
          <w:rFonts w:ascii="Arial" w:hAnsi="Arial" w:cs="Arial"/>
          <w:color w:val="000000"/>
          <w:spacing w:val="-1"/>
          <w:sz w:val="24"/>
          <w:szCs w:val="24"/>
        </w:rPr>
        <w:t xml:space="preserve"> </w:t>
      </w:r>
    </w:p>
    <w:p w:rsidR="0053100E" w:rsidRPr="00192D09" w:rsidRDefault="0053100E" w:rsidP="00545265">
      <w:pPr>
        <w:shd w:val="clear" w:color="auto" w:fill="FFFFFF"/>
        <w:spacing w:after="0" w:line="240" w:lineRule="auto"/>
        <w:rPr>
          <w:rFonts w:ascii="Arial" w:hAnsi="Arial" w:cs="Arial"/>
          <w:sz w:val="24"/>
          <w:szCs w:val="24"/>
        </w:rPr>
      </w:pPr>
    </w:p>
    <w:p w:rsidR="00384931" w:rsidRDefault="00384931" w:rsidP="00545265">
      <w:pPr>
        <w:shd w:val="clear" w:color="auto" w:fill="FFFFFF"/>
        <w:spacing w:after="0" w:line="240" w:lineRule="auto"/>
        <w:ind w:left="5" w:right="480"/>
        <w:rPr>
          <w:rFonts w:ascii="Arial" w:hAnsi="Arial" w:cs="Arial"/>
          <w:color w:val="000000"/>
          <w:sz w:val="24"/>
          <w:szCs w:val="24"/>
        </w:rPr>
      </w:pPr>
    </w:p>
    <w:p w:rsidR="006C756B" w:rsidRDefault="006C756B" w:rsidP="00545265">
      <w:pPr>
        <w:spacing w:after="0" w:line="240" w:lineRule="auto"/>
        <w:jc w:val="both"/>
        <w:rPr>
          <w:rFonts w:ascii="Arial" w:hAnsi="Arial" w:cs="Arial"/>
          <w:b/>
          <w:sz w:val="28"/>
          <w:szCs w:val="28"/>
        </w:rPr>
      </w:pPr>
    </w:p>
    <w:sectPr w:rsidR="006C756B" w:rsidSect="00F24453">
      <w:headerReference w:type="even" r:id="rId13"/>
      <w:headerReference w:type="default" r:id="rId14"/>
      <w:footerReference w:type="even" r:id="rId15"/>
      <w:footerReference w:type="default" r:id="rId16"/>
      <w:headerReference w:type="first" r:id="rId17"/>
      <w:footerReference w:type="first" r:id="rId18"/>
      <w:pgSz w:w="11909" w:h="16838"/>
      <w:pgMar w:top="1560" w:right="1134" w:bottom="1134"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DD4" w:rsidRDefault="00531DD4" w:rsidP="00C575F3">
      <w:pPr>
        <w:spacing w:after="0" w:line="240" w:lineRule="auto"/>
      </w:pPr>
      <w:r>
        <w:separator/>
      </w:r>
    </w:p>
  </w:endnote>
  <w:endnote w:type="continuationSeparator" w:id="0">
    <w:p w:rsidR="00531DD4" w:rsidRDefault="00531DD4" w:rsidP="00C57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Std-Lt">
    <w:altName w:val="Times New Roman"/>
    <w:charset w:val="00"/>
    <w:family w:val="roman"/>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BCB" w:rsidRDefault="005C0B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265830"/>
      <w:docPartObj>
        <w:docPartGallery w:val="Page Numbers (Bottom of Page)"/>
        <w:docPartUnique/>
      </w:docPartObj>
    </w:sdtPr>
    <w:sdtEndPr>
      <w:rPr>
        <w:noProof/>
      </w:rPr>
    </w:sdtEndPr>
    <w:sdtContent>
      <w:p w:rsidR="006C5938" w:rsidRDefault="006C5938">
        <w:pPr>
          <w:pStyle w:val="Footer"/>
          <w:jc w:val="right"/>
        </w:pPr>
        <w:r>
          <w:fldChar w:fldCharType="begin"/>
        </w:r>
        <w:r>
          <w:instrText xml:space="preserve"> PAGE   \* MERGEFORMAT </w:instrText>
        </w:r>
        <w:r>
          <w:fldChar w:fldCharType="separate"/>
        </w:r>
        <w:r w:rsidR="006543A1">
          <w:rPr>
            <w:noProof/>
          </w:rPr>
          <w:t>1</w:t>
        </w:r>
        <w:r>
          <w:rPr>
            <w:noProof/>
          </w:rPr>
          <w:fldChar w:fldCharType="end"/>
        </w:r>
      </w:p>
    </w:sdtContent>
  </w:sdt>
  <w:p w:rsidR="006C5938" w:rsidRDefault="00F24453" w:rsidP="00F24453">
    <w:pPr>
      <w:pStyle w:val="Footer"/>
    </w:pPr>
    <w:r>
      <w:t xml:space="preserve">SAR </w:t>
    </w:r>
    <w:r w:rsidR="002D3F4C">
      <w:t>3a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BCB" w:rsidRDefault="005C0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DD4" w:rsidRDefault="00531DD4" w:rsidP="00C575F3">
      <w:pPr>
        <w:spacing w:after="0" w:line="240" w:lineRule="auto"/>
      </w:pPr>
      <w:r>
        <w:separator/>
      </w:r>
    </w:p>
  </w:footnote>
  <w:footnote w:type="continuationSeparator" w:id="0">
    <w:p w:rsidR="00531DD4" w:rsidRDefault="00531DD4" w:rsidP="00C57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38" w:rsidRDefault="006C59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38" w:rsidRPr="00F802CE" w:rsidRDefault="006C5938">
    <w:pPr>
      <w:pStyle w:val="Header"/>
      <w:rPr>
        <w:rFonts w:cstheme="minorHAnsi"/>
      </w:rPr>
    </w:pPr>
    <w:r w:rsidRPr="00F802CE">
      <w:rPr>
        <w:rFonts w:cstheme="minorHAns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38" w:rsidRDefault="006C59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0000759A"/>
    <w:lvl w:ilvl="0" w:tplc="0000235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FC9"/>
    <w:multiLevelType w:val="hybridMultilevel"/>
    <w:tmpl w:val="00000E12"/>
    <w:lvl w:ilvl="0" w:tplc="00005F1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796"/>
    <w:multiLevelType w:val="hybridMultilevel"/>
    <w:tmpl w:val="00005E73"/>
    <w:lvl w:ilvl="0" w:tplc="0000470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F7"/>
    <w:multiLevelType w:val="hybridMultilevel"/>
    <w:tmpl w:val="00003F4A"/>
    <w:lvl w:ilvl="0" w:tplc="00000A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7E5"/>
    <w:multiLevelType w:val="hybridMultilevel"/>
    <w:tmpl w:val="00001DC0"/>
    <w:lvl w:ilvl="0" w:tplc="000049F7">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BB1"/>
    <w:multiLevelType w:val="hybridMultilevel"/>
    <w:tmpl w:val="00004C85"/>
    <w:lvl w:ilvl="0" w:tplc="000051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94A"/>
    <w:multiLevelType w:val="hybridMultilevel"/>
    <w:tmpl w:val="00000677"/>
    <w:lvl w:ilvl="0" w:tplc="0000440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D67"/>
    <w:multiLevelType w:val="hybridMultilevel"/>
    <w:tmpl w:val="00005968"/>
    <w:lvl w:ilvl="0" w:tplc="00004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E45"/>
    <w:multiLevelType w:val="hybridMultilevel"/>
    <w:tmpl w:val="0000323B"/>
    <w:lvl w:ilvl="0" w:tplc="00002213">
      <w:start w:val="1"/>
      <w:numFmt w:val="bullet"/>
      <w:lvlText w:val="•"/>
      <w:lvlJc w:val="left"/>
      <w:pPr>
        <w:tabs>
          <w:tab w:val="num" w:pos="720"/>
        </w:tabs>
        <w:ind w:left="720" w:hanging="360"/>
      </w:pPr>
    </w:lvl>
    <w:lvl w:ilvl="1" w:tplc="0000260D">
      <w:start w:val="1"/>
      <w:numFmt w:val="lowerRoman"/>
      <w:lvlText w:val="%2"/>
      <w:lvlJc w:val="left"/>
      <w:pPr>
        <w:tabs>
          <w:tab w:val="num" w:pos="1440"/>
        </w:tabs>
        <w:ind w:left="1440" w:hanging="360"/>
      </w:pPr>
    </w:lvl>
    <w:lvl w:ilvl="2" w:tplc="00006B89">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064"/>
    <w:multiLevelType w:val="hybridMultilevel"/>
    <w:tmpl w:val="00004D54"/>
    <w:lvl w:ilvl="0" w:tplc="000039C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42C"/>
    <w:multiLevelType w:val="hybridMultilevel"/>
    <w:tmpl w:val="00001953"/>
    <w:lvl w:ilvl="0" w:tplc="00006BC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C46"/>
    <w:multiLevelType w:val="hybridMultilevel"/>
    <w:tmpl w:val="0000486A"/>
    <w:lvl w:ilvl="0" w:tplc="0000300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ED0"/>
    <w:multiLevelType w:val="hybridMultilevel"/>
    <w:tmpl w:val="00004E57"/>
    <w:lvl w:ilvl="0" w:tplc="00004F6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B36"/>
    <w:multiLevelType w:val="hybridMultilevel"/>
    <w:tmpl w:val="90BADA10"/>
    <w:lvl w:ilvl="0" w:tplc="0809000F">
      <w:start w:val="1"/>
      <w:numFmt w:val="decimal"/>
      <w:lvlText w:val="%1."/>
      <w:lvlJc w:val="left"/>
      <w:pPr>
        <w:tabs>
          <w:tab w:val="num" w:pos="720"/>
        </w:tabs>
        <w:ind w:left="720" w:hanging="360"/>
      </w:pPr>
    </w:lvl>
    <w:lvl w:ilvl="1" w:tplc="00001A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3D9"/>
    <w:multiLevelType w:val="hybridMultilevel"/>
    <w:tmpl w:val="00001F16"/>
    <w:lvl w:ilvl="0" w:tplc="0000182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69959B2"/>
    <w:multiLevelType w:val="hybridMultilevel"/>
    <w:tmpl w:val="931C471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069A78E2"/>
    <w:multiLevelType w:val="hybridMultilevel"/>
    <w:tmpl w:val="0CE8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72F3A73"/>
    <w:multiLevelType w:val="hybridMultilevel"/>
    <w:tmpl w:val="0EA4E71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079050B7"/>
    <w:multiLevelType w:val="hybridMultilevel"/>
    <w:tmpl w:val="FC4CB68A"/>
    <w:lvl w:ilvl="0" w:tplc="04090001">
      <w:start w:val="1"/>
      <w:numFmt w:val="bullet"/>
      <w:lvlText w:val=""/>
      <w:lvlJc w:val="left"/>
      <w:pPr>
        <w:tabs>
          <w:tab w:val="num" w:pos="1094"/>
        </w:tabs>
        <w:ind w:left="1094" w:hanging="360"/>
      </w:pPr>
      <w:rPr>
        <w:rFonts w:ascii="Symbol" w:hAnsi="Symbol" w:hint="default"/>
      </w:rPr>
    </w:lvl>
    <w:lvl w:ilvl="1" w:tplc="08090001">
      <w:start w:val="1"/>
      <w:numFmt w:val="bullet"/>
      <w:lvlText w:val=""/>
      <w:lvlJc w:val="left"/>
      <w:pPr>
        <w:tabs>
          <w:tab w:val="num" w:pos="1814"/>
        </w:tabs>
        <w:ind w:left="1814" w:hanging="360"/>
      </w:pPr>
      <w:rPr>
        <w:rFonts w:ascii="Symbol" w:hAnsi="Symbol" w:hint="default"/>
      </w:rPr>
    </w:lvl>
    <w:lvl w:ilvl="2" w:tplc="08090005" w:tentative="1">
      <w:start w:val="1"/>
      <w:numFmt w:val="bullet"/>
      <w:lvlText w:val=""/>
      <w:lvlJc w:val="left"/>
      <w:pPr>
        <w:tabs>
          <w:tab w:val="num" w:pos="2534"/>
        </w:tabs>
        <w:ind w:left="2534" w:hanging="360"/>
      </w:pPr>
      <w:rPr>
        <w:rFonts w:ascii="Wingdings" w:hAnsi="Wingdings" w:hint="default"/>
      </w:rPr>
    </w:lvl>
    <w:lvl w:ilvl="3" w:tplc="08090001" w:tentative="1">
      <w:start w:val="1"/>
      <w:numFmt w:val="bullet"/>
      <w:lvlText w:val=""/>
      <w:lvlJc w:val="left"/>
      <w:pPr>
        <w:tabs>
          <w:tab w:val="num" w:pos="3254"/>
        </w:tabs>
        <w:ind w:left="3254" w:hanging="360"/>
      </w:pPr>
      <w:rPr>
        <w:rFonts w:ascii="Symbol" w:hAnsi="Symbol" w:hint="default"/>
      </w:rPr>
    </w:lvl>
    <w:lvl w:ilvl="4" w:tplc="08090003" w:tentative="1">
      <w:start w:val="1"/>
      <w:numFmt w:val="bullet"/>
      <w:lvlText w:val="o"/>
      <w:lvlJc w:val="left"/>
      <w:pPr>
        <w:tabs>
          <w:tab w:val="num" w:pos="3974"/>
        </w:tabs>
        <w:ind w:left="3974" w:hanging="360"/>
      </w:pPr>
      <w:rPr>
        <w:rFonts w:ascii="Courier New" w:hAnsi="Courier New" w:cs="Courier New" w:hint="default"/>
      </w:rPr>
    </w:lvl>
    <w:lvl w:ilvl="5" w:tplc="08090005" w:tentative="1">
      <w:start w:val="1"/>
      <w:numFmt w:val="bullet"/>
      <w:lvlText w:val=""/>
      <w:lvlJc w:val="left"/>
      <w:pPr>
        <w:tabs>
          <w:tab w:val="num" w:pos="4694"/>
        </w:tabs>
        <w:ind w:left="4694" w:hanging="360"/>
      </w:pPr>
      <w:rPr>
        <w:rFonts w:ascii="Wingdings" w:hAnsi="Wingdings" w:hint="default"/>
      </w:rPr>
    </w:lvl>
    <w:lvl w:ilvl="6" w:tplc="08090001" w:tentative="1">
      <w:start w:val="1"/>
      <w:numFmt w:val="bullet"/>
      <w:lvlText w:val=""/>
      <w:lvlJc w:val="left"/>
      <w:pPr>
        <w:tabs>
          <w:tab w:val="num" w:pos="5414"/>
        </w:tabs>
        <w:ind w:left="5414" w:hanging="360"/>
      </w:pPr>
      <w:rPr>
        <w:rFonts w:ascii="Symbol" w:hAnsi="Symbol" w:hint="default"/>
      </w:rPr>
    </w:lvl>
    <w:lvl w:ilvl="7" w:tplc="08090003" w:tentative="1">
      <w:start w:val="1"/>
      <w:numFmt w:val="bullet"/>
      <w:lvlText w:val="o"/>
      <w:lvlJc w:val="left"/>
      <w:pPr>
        <w:tabs>
          <w:tab w:val="num" w:pos="6134"/>
        </w:tabs>
        <w:ind w:left="6134" w:hanging="360"/>
      </w:pPr>
      <w:rPr>
        <w:rFonts w:ascii="Courier New" w:hAnsi="Courier New" w:cs="Courier New" w:hint="default"/>
      </w:rPr>
    </w:lvl>
    <w:lvl w:ilvl="8" w:tplc="08090005" w:tentative="1">
      <w:start w:val="1"/>
      <w:numFmt w:val="bullet"/>
      <w:lvlText w:val=""/>
      <w:lvlJc w:val="left"/>
      <w:pPr>
        <w:tabs>
          <w:tab w:val="num" w:pos="6854"/>
        </w:tabs>
        <w:ind w:left="6854" w:hanging="360"/>
      </w:pPr>
      <w:rPr>
        <w:rFonts w:ascii="Wingdings" w:hAnsi="Wingdings" w:hint="default"/>
      </w:rPr>
    </w:lvl>
  </w:abstractNum>
  <w:abstractNum w:abstractNumId="19">
    <w:nsid w:val="0A3E1C07"/>
    <w:multiLevelType w:val="hybridMultilevel"/>
    <w:tmpl w:val="AB823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0AE228F4"/>
    <w:multiLevelType w:val="hybridMultilevel"/>
    <w:tmpl w:val="B9C8C8D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D814E47"/>
    <w:multiLevelType w:val="hybridMultilevel"/>
    <w:tmpl w:val="A3D4994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0E114C4A"/>
    <w:multiLevelType w:val="hybridMultilevel"/>
    <w:tmpl w:val="CA2800C6"/>
    <w:lvl w:ilvl="0" w:tplc="08090001">
      <w:start w:val="1"/>
      <w:numFmt w:val="bullet"/>
      <w:lvlText w:val=""/>
      <w:lvlJc w:val="left"/>
      <w:pPr>
        <w:tabs>
          <w:tab w:val="num" w:pos="1094"/>
        </w:tabs>
        <w:ind w:left="1094"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0E574A48"/>
    <w:multiLevelType w:val="hybridMultilevel"/>
    <w:tmpl w:val="F684EEF0"/>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nsid w:val="0E6F647F"/>
    <w:multiLevelType w:val="hybridMultilevel"/>
    <w:tmpl w:val="3404EDC2"/>
    <w:lvl w:ilvl="0" w:tplc="597422A8">
      <w:start w:val="1"/>
      <w:numFmt w:val="bullet"/>
      <w:lvlText w:val=""/>
      <w:lvlJc w:val="left"/>
      <w:pPr>
        <w:tabs>
          <w:tab w:val="num" w:pos="648"/>
        </w:tabs>
        <w:ind w:left="648" w:hanging="288"/>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0EDB186A"/>
    <w:multiLevelType w:val="hybridMultilevel"/>
    <w:tmpl w:val="B324EDE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104C5C7B"/>
    <w:multiLevelType w:val="hybridMultilevel"/>
    <w:tmpl w:val="97169FDE"/>
    <w:lvl w:ilvl="0" w:tplc="D736EF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112D1041"/>
    <w:multiLevelType w:val="singleLevel"/>
    <w:tmpl w:val="839A27AE"/>
    <w:lvl w:ilvl="0">
      <w:start w:val="14"/>
      <w:numFmt w:val="decimal"/>
      <w:lvlText w:val="%1."/>
      <w:legacy w:legacy="1" w:legacySpace="0" w:legacyIndent="398"/>
      <w:lvlJc w:val="left"/>
      <w:rPr>
        <w:rFonts w:ascii="Arial" w:hAnsi="Arial" w:cs="Arial" w:hint="default"/>
      </w:rPr>
    </w:lvl>
  </w:abstractNum>
  <w:abstractNum w:abstractNumId="28">
    <w:nsid w:val="1CDA0042"/>
    <w:multiLevelType w:val="hybridMultilevel"/>
    <w:tmpl w:val="D9FC1E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1D0C0AAF"/>
    <w:multiLevelType w:val="hybridMultilevel"/>
    <w:tmpl w:val="268667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1D503E00"/>
    <w:multiLevelType w:val="hybridMultilevel"/>
    <w:tmpl w:val="9A38C7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nsid w:val="240A47A4"/>
    <w:multiLevelType w:val="hybridMultilevel"/>
    <w:tmpl w:val="5F34C166"/>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nsid w:val="27E95D5E"/>
    <w:multiLevelType w:val="multilevel"/>
    <w:tmpl w:val="543E329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nsid w:val="28383971"/>
    <w:multiLevelType w:val="multilevel"/>
    <w:tmpl w:val="C37E735E"/>
    <w:styleLink w:val="List1"/>
    <w:lvl w:ilvl="0">
      <w:numFmt w:val="bullet"/>
      <w:lvlText w:val="•"/>
      <w:lvlJc w:val="left"/>
      <w:rPr>
        <w:rFonts w:ascii="HelveticaNeueLTStd-Lt" w:eastAsia="HelveticaNeueLTStd-Lt" w:hAnsi="HelveticaNeueLTStd-Lt" w:cs="HelveticaNeueLTStd-Lt"/>
        <w:color w:val="000000"/>
        <w:position w:val="0"/>
        <w:u w:color="000000"/>
        <w:rtl w:val="0"/>
      </w:rPr>
    </w:lvl>
    <w:lvl w:ilvl="1">
      <w:start w:val="1"/>
      <w:numFmt w:val="bullet"/>
      <w:lvlText w:val="o"/>
      <w:lvlJc w:val="left"/>
      <w:rPr>
        <w:rFonts w:ascii="HelveticaNeueLTStd-Lt" w:eastAsia="HelveticaNeueLTStd-Lt" w:hAnsi="HelveticaNeueLTStd-Lt" w:cs="HelveticaNeueLTStd-Lt"/>
        <w:color w:val="000000"/>
        <w:position w:val="0"/>
        <w:u w:color="000000"/>
        <w:rtl w:val="0"/>
      </w:rPr>
    </w:lvl>
    <w:lvl w:ilvl="2">
      <w:start w:val="1"/>
      <w:numFmt w:val="bullet"/>
      <w:lvlText w:val="▪"/>
      <w:lvlJc w:val="left"/>
      <w:rPr>
        <w:rFonts w:ascii="HelveticaNeueLTStd-Lt" w:eastAsia="HelveticaNeueLTStd-Lt" w:hAnsi="HelveticaNeueLTStd-Lt" w:cs="HelveticaNeueLTStd-Lt"/>
        <w:color w:val="000000"/>
        <w:position w:val="0"/>
        <w:u w:color="000000"/>
        <w:rtl w:val="0"/>
      </w:rPr>
    </w:lvl>
    <w:lvl w:ilvl="3">
      <w:start w:val="1"/>
      <w:numFmt w:val="bullet"/>
      <w:lvlText w:val="•"/>
      <w:lvlJc w:val="left"/>
      <w:rPr>
        <w:rFonts w:ascii="HelveticaNeueLTStd-Lt" w:eastAsia="HelveticaNeueLTStd-Lt" w:hAnsi="HelveticaNeueLTStd-Lt" w:cs="HelveticaNeueLTStd-Lt"/>
        <w:color w:val="000000"/>
        <w:position w:val="0"/>
        <w:u w:color="000000"/>
        <w:rtl w:val="0"/>
      </w:rPr>
    </w:lvl>
    <w:lvl w:ilvl="4">
      <w:start w:val="1"/>
      <w:numFmt w:val="bullet"/>
      <w:lvlText w:val="o"/>
      <w:lvlJc w:val="left"/>
      <w:rPr>
        <w:rFonts w:ascii="HelveticaNeueLTStd-Lt" w:eastAsia="HelveticaNeueLTStd-Lt" w:hAnsi="HelveticaNeueLTStd-Lt" w:cs="HelveticaNeueLTStd-Lt"/>
        <w:color w:val="000000"/>
        <w:position w:val="0"/>
        <w:u w:color="000000"/>
        <w:rtl w:val="0"/>
      </w:rPr>
    </w:lvl>
    <w:lvl w:ilvl="5">
      <w:start w:val="1"/>
      <w:numFmt w:val="bullet"/>
      <w:lvlText w:val="▪"/>
      <w:lvlJc w:val="left"/>
      <w:rPr>
        <w:rFonts w:ascii="HelveticaNeueLTStd-Lt" w:eastAsia="HelveticaNeueLTStd-Lt" w:hAnsi="HelveticaNeueLTStd-Lt" w:cs="HelveticaNeueLTStd-Lt"/>
        <w:color w:val="000000"/>
        <w:position w:val="0"/>
        <w:u w:color="000000"/>
        <w:rtl w:val="0"/>
      </w:rPr>
    </w:lvl>
    <w:lvl w:ilvl="6">
      <w:start w:val="1"/>
      <w:numFmt w:val="bullet"/>
      <w:lvlText w:val="•"/>
      <w:lvlJc w:val="left"/>
      <w:rPr>
        <w:rFonts w:ascii="HelveticaNeueLTStd-Lt" w:eastAsia="HelveticaNeueLTStd-Lt" w:hAnsi="HelveticaNeueLTStd-Lt" w:cs="HelveticaNeueLTStd-Lt"/>
        <w:color w:val="000000"/>
        <w:position w:val="0"/>
        <w:u w:color="000000"/>
        <w:rtl w:val="0"/>
      </w:rPr>
    </w:lvl>
    <w:lvl w:ilvl="7">
      <w:start w:val="1"/>
      <w:numFmt w:val="bullet"/>
      <w:lvlText w:val="o"/>
      <w:lvlJc w:val="left"/>
      <w:rPr>
        <w:rFonts w:ascii="HelveticaNeueLTStd-Lt" w:eastAsia="HelveticaNeueLTStd-Lt" w:hAnsi="HelveticaNeueLTStd-Lt" w:cs="HelveticaNeueLTStd-Lt"/>
        <w:color w:val="000000"/>
        <w:position w:val="0"/>
        <w:u w:color="000000"/>
        <w:rtl w:val="0"/>
      </w:rPr>
    </w:lvl>
    <w:lvl w:ilvl="8">
      <w:start w:val="1"/>
      <w:numFmt w:val="bullet"/>
      <w:lvlText w:val="▪"/>
      <w:lvlJc w:val="left"/>
      <w:rPr>
        <w:rFonts w:ascii="HelveticaNeueLTStd-Lt" w:eastAsia="HelveticaNeueLTStd-Lt" w:hAnsi="HelveticaNeueLTStd-Lt" w:cs="HelveticaNeueLTStd-Lt"/>
        <w:color w:val="000000"/>
        <w:position w:val="0"/>
        <w:u w:color="000000"/>
        <w:rtl w:val="0"/>
      </w:rPr>
    </w:lvl>
  </w:abstractNum>
  <w:abstractNum w:abstractNumId="34">
    <w:nsid w:val="2D387F3B"/>
    <w:multiLevelType w:val="hybridMultilevel"/>
    <w:tmpl w:val="80A836B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1E671AD"/>
    <w:multiLevelType w:val="hybridMultilevel"/>
    <w:tmpl w:val="5B2655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3355115F"/>
    <w:multiLevelType w:val="hybridMultilevel"/>
    <w:tmpl w:val="34061CB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8182D8D"/>
    <w:multiLevelType w:val="hybridMultilevel"/>
    <w:tmpl w:val="48960AD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nsid w:val="3A940CE4"/>
    <w:multiLevelType w:val="hybridMultilevel"/>
    <w:tmpl w:val="2D081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C8E5AA8"/>
    <w:multiLevelType w:val="hybridMultilevel"/>
    <w:tmpl w:val="3DDEF742"/>
    <w:lvl w:ilvl="0" w:tplc="08090001">
      <w:start w:val="1"/>
      <w:numFmt w:val="bullet"/>
      <w:lvlText w:val=""/>
      <w:lvlJc w:val="left"/>
      <w:pPr>
        <w:tabs>
          <w:tab w:val="num" w:pos="1094"/>
        </w:tabs>
        <w:ind w:left="1094" w:hanging="360"/>
      </w:pPr>
      <w:rPr>
        <w:rFonts w:ascii="Symbol" w:hAnsi="Symbol" w:hint="default"/>
      </w:rPr>
    </w:lvl>
    <w:lvl w:ilvl="1" w:tplc="08090003" w:tentative="1">
      <w:start w:val="1"/>
      <w:numFmt w:val="bullet"/>
      <w:lvlText w:val="o"/>
      <w:lvlJc w:val="left"/>
      <w:pPr>
        <w:tabs>
          <w:tab w:val="num" w:pos="1814"/>
        </w:tabs>
        <w:ind w:left="1814" w:hanging="360"/>
      </w:pPr>
      <w:rPr>
        <w:rFonts w:ascii="Courier New" w:hAnsi="Courier New" w:cs="Courier New" w:hint="default"/>
      </w:rPr>
    </w:lvl>
    <w:lvl w:ilvl="2" w:tplc="08090005" w:tentative="1">
      <w:start w:val="1"/>
      <w:numFmt w:val="bullet"/>
      <w:lvlText w:val=""/>
      <w:lvlJc w:val="left"/>
      <w:pPr>
        <w:tabs>
          <w:tab w:val="num" w:pos="2534"/>
        </w:tabs>
        <w:ind w:left="2534" w:hanging="360"/>
      </w:pPr>
      <w:rPr>
        <w:rFonts w:ascii="Wingdings" w:hAnsi="Wingdings" w:hint="default"/>
      </w:rPr>
    </w:lvl>
    <w:lvl w:ilvl="3" w:tplc="08090001" w:tentative="1">
      <w:start w:val="1"/>
      <w:numFmt w:val="bullet"/>
      <w:lvlText w:val=""/>
      <w:lvlJc w:val="left"/>
      <w:pPr>
        <w:tabs>
          <w:tab w:val="num" w:pos="3254"/>
        </w:tabs>
        <w:ind w:left="3254" w:hanging="360"/>
      </w:pPr>
      <w:rPr>
        <w:rFonts w:ascii="Symbol" w:hAnsi="Symbol" w:hint="default"/>
      </w:rPr>
    </w:lvl>
    <w:lvl w:ilvl="4" w:tplc="08090003" w:tentative="1">
      <w:start w:val="1"/>
      <w:numFmt w:val="bullet"/>
      <w:lvlText w:val="o"/>
      <w:lvlJc w:val="left"/>
      <w:pPr>
        <w:tabs>
          <w:tab w:val="num" w:pos="3974"/>
        </w:tabs>
        <w:ind w:left="3974" w:hanging="360"/>
      </w:pPr>
      <w:rPr>
        <w:rFonts w:ascii="Courier New" w:hAnsi="Courier New" w:cs="Courier New" w:hint="default"/>
      </w:rPr>
    </w:lvl>
    <w:lvl w:ilvl="5" w:tplc="08090005" w:tentative="1">
      <w:start w:val="1"/>
      <w:numFmt w:val="bullet"/>
      <w:lvlText w:val=""/>
      <w:lvlJc w:val="left"/>
      <w:pPr>
        <w:tabs>
          <w:tab w:val="num" w:pos="4694"/>
        </w:tabs>
        <w:ind w:left="4694" w:hanging="360"/>
      </w:pPr>
      <w:rPr>
        <w:rFonts w:ascii="Wingdings" w:hAnsi="Wingdings" w:hint="default"/>
      </w:rPr>
    </w:lvl>
    <w:lvl w:ilvl="6" w:tplc="08090001" w:tentative="1">
      <w:start w:val="1"/>
      <w:numFmt w:val="bullet"/>
      <w:lvlText w:val=""/>
      <w:lvlJc w:val="left"/>
      <w:pPr>
        <w:tabs>
          <w:tab w:val="num" w:pos="5414"/>
        </w:tabs>
        <w:ind w:left="5414" w:hanging="360"/>
      </w:pPr>
      <w:rPr>
        <w:rFonts w:ascii="Symbol" w:hAnsi="Symbol" w:hint="default"/>
      </w:rPr>
    </w:lvl>
    <w:lvl w:ilvl="7" w:tplc="08090003" w:tentative="1">
      <w:start w:val="1"/>
      <w:numFmt w:val="bullet"/>
      <w:lvlText w:val="o"/>
      <w:lvlJc w:val="left"/>
      <w:pPr>
        <w:tabs>
          <w:tab w:val="num" w:pos="6134"/>
        </w:tabs>
        <w:ind w:left="6134" w:hanging="360"/>
      </w:pPr>
      <w:rPr>
        <w:rFonts w:ascii="Courier New" w:hAnsi="Courier New" w:cs="Courier New" w:hint="default"/>
      </w:rPr>
    </w:lvl>
    <w:lvl w:ilvl="8" w:tplc="08090005" w:tentative="1">
      <w:start w:val="1"/>
      <w:numFmt w:val="bullet"/>
      <w:lvlText w:val=""/>
      <w:lvlJc w:val="left"/>
      <w:pPr>
        <w:tabs>
          <w:tab w:val="num" w:pos="6854"/>
        </w:tabs>
        <w:ind w:left="6854" w:hanging="360"/>
      </w:pPr>
      <w:rPr>
        <w:rFonts w:ascii="Wingdings" w:hAnsi="Wingdings" w:hint="default"/>
      </w:rPr>
    </w:lvl>
  </w:abstractNum>
  <w:abstractNum w:abstractNumId="40">
    <w:nsid w:val="3D4A74BA"/>
    <w:multiLevelType w:val="hybridMultilevel"/>
    <w:tmpl w:val="C0B46DD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3F54BB2"/>
    <w:multiLevelType w:val="hybridMultilevel"/>
    <w:tmpl w:val="4190AF6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5A06066"/>
    <w:multiLevelType w:val="hybridMultilevel"/>
    <w:tmpl w:val="D160F990"/>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3">
    <w:nsid w:val="4D673B3C"/>
    <w:multiLevelType w:val="hybridMultilevel"/>
    <w:tmpl w:val="61CC28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4EB07BF3"/>
    <w:multiLevelType w:val="hybridMultilevel"/>
    <w:tmpl w:val="EAFC7CE0"/>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5">
    <w:nsid w:val="57436F10"/>
    <w:multiLevelType w:val="multilevel"/>
    <w:tmpl w:val="265AA31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nsid w:val="5FE946B1"/>
    <w:multiLevelType w:val="hybridMultilevel"/>
    <w:tmpl w:val="6A0EF928"/>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7">
    <w:nsid w:val="605B465A"/>
    <w:multiLevelType w:val="hybridMultilevel"/>
    <w:tmpl w:val="7D80F880"/>
    <w:lvl w:ilvl="0" w:tplc="00000A4A">
      <w:start w:val="1"/>
      <w:numFmt w:val="bullet"/>
      <w:lvlText w:val="•"/>
      <w:lvlJc w:val="left"/>
      <w:pPr>
        <w:tabs>
          <w:tab w:val="num" w:pos="720"/>
        </w:tabs>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28845E0"/>
    <w:multiLevelType w:val="singleLevel"/>
    <w:tmpl w:val="B72A4AE8"/>
    <w:lvl w:ilvl="0">
      <w:start w:val="1"/>
      <w:numFmt w:val="decimal"/>
      <w:lvlText w:val="%1."/>
      <w:legacy w:legacy="1" w:legacySpace="0" w:legacyIndent="355"/>
      <w:lvlJc w:val="left"/>
      <w:rPr>
        <w:rFonts w:ascii="Arial" w:hAnsi="Arial" w:cs="Arial" w:hint="default"/>
      </w:rPr>
    </w:lvl>
  </w:abstractNum>
  <w:abstractNum w:abstractNumId="49">
    <w:nsid w:val="645A2C43"/>
    <w:multiLevelType w:val="multilevel"/>
    <w:tmpl w:val="70FA8A50"/>
    <w:lvl w:ilvl="0">
      <w:start w:val="1"/>
      <w:numFmt w:val="decimal"/>
      <w:lvlText w:val="%1."/>
      <w:lvlJc w:val="left"/>
      <w:pPr>
        <w:ind w:left="720" w:hanging="360"/>
      </w:pPr>
      <w:rPr>
        <w:rFonts w:ascii="Arial" w:hAnsi="Arial" w:cs="Arial" w:hint="default"/>
        <w:b/>
        <w:color w:val="auto"/>
      </w:rPr>
    </w:lvl>
    <w:lvl w:ilvl="1">
      <w:start w:val="1"/>
      <w:numFmt w:val="decimal"/>
      <w:isLgl/>
      <w:lvlText w:val="%1.%2"/>
      <w:lvlJc w:val="left"/>
      <w:pPr>
        <w:ind w:left="720" w:hanging="360"/>
      </w:pPr>
      <w:rPr>
        <w:rFonts w:ascii="Arial" w:hAnsi="Arial" w:cs="Arial" w:hint="default"/>
        <w:sz w:val="23"/>
      </w:rPr>
    </w:lvl>
    <w:lvl w:ilvl="2">
      <w:start w:val="1"/>
      <w:numFmt w:val="decimal"/>
      <w:isLgl/>
      <w:lvlText w:val="%1.%2.%3"/>
      <w:lvlJc w:val="left"/>
      <w:pPr>
        <w:ind w:left="1080" w:hanging="720"/>
      </w:pPr>
      <w:rPr>
        <w:rFonts w:ascii="Arial" w:hAnsi="Arial" w:cs="Arial" w:hint="default"/>
        <w:sz w:val="23"/>
      </w:rPr>
    </w:lvl>
    <w:lvl w:ilvl="3">
      <w:start w:val="1"/>
      <w:numFmt w:val="decimal"/>
      <w:isLgl/>
      <w:lvlText w:val="%1.%2.%3.%4"/>
      <w:lvlJc w:val="left"/>
      <w:pPr>
        <w:ind w:left="1080" w:hanging="720"/>
      </w:pPr>
      <w:rPr>
        <w:rFonts w:ascii="Arial" w:hAnsi="Arial" w:cs="Arial" w:hint="default"/>
        <w:sz w:val="23"/>
      </w:rPr>
    </w:lvl>
    <w:lvl w:ilvl="4">
      <w:start w:val="1"/>
      <w:numFmt w:val="decimal"/>
      <w:isLgl/>
      <w:lvlText w:val="%1.%2.%3.%4.%5"/>
      <w:lvlJc w:val="left"/>
      <w:pPr>
        <w:ind w:left="1440" w:hanging="1080"/>
      </w:pPr>
      <w:rPr>
        <w:rFonts w:ascii="Arial" w:hAnsi="Arial" w:cs="Arial" w:hint="default"/>
        <w:sz w:val="23"/>
      </w:rPr>
    </w:lvl>
    <w:lvl w:ilvl="5">
      <w:start w:val="1"/>
      <w:numFmt w:val="decimal"/>
      <w:isLgl/>
      <w:lvlText w:val="%1.%2.%3.%4.%5.%6"/>
      <w:lvlJc w:val="left"/>
      <w:pPr>
        <w:ind w:left="1440" w:hanging="1080"/>
      </w:pPr>
      <w:rPr>
        <w:rFonts w:ascii="Arial" w:hAnsi="Arial" w:cs="Arial" w:hint="default"/>
        <w:sz w:val="23"/>
      </w:rPr>
    </w:lvl>
    <w:lvl w:ilvl="6">
      <w:start w:val="1"/>
      <w:numFmt w:val="decimal"/>
      <w:isLgl/>
      <w:lvlText w:val="%1.%2.%3.%4.%5.%6.%7"/>
      <w:lvlJc w:val="left"/>
      <w:pPr>
        <w:ind w:left="1800" w:hanging="1440"/>
      </w:pPr>
      <w:rPr>
        <w:rFonts w:ascii="Arial" w:hAnsi="Arial" w:cs="Arial" w:hint="default"/>
        <w:sz w:val="23"/>
      </w:rPr>
    </w:lvl>
    <w:lvl w:ilvl="7">
      <w:start w:val="1"/>
      <w:numFmt w:val="decimal"/>
      <w:isLgl/>
      <w:lvlText w:val="%1.%2.%3.%4.%5.%6.%7.%8"/>
      <w:lvlJc w:val="left"/>
      <w:pPr>
        <w:ind w:left="1800" w:hanging="1440"/>
      </w:pPr>
      <w:rPr>
        <w:rFonts w:ascii="Arial" w:hAnsi="Arial" w:cs="Arial" w:hint="default"/>
        <w:sz w:val="23"/>
      </w:rPr>
    </w:lvl>
    <w:lvl w:ilvl="8">
      <w:start w:val="1"/>
      <w:numFmt w:val="decimal"/>
      <w:isLgl/>
      <w:lvlText w:val="%1.%2.%3.%4.%5.%6.%7.%8.%9"/>
      <w:lvlJc w:val="left"/>
      <w:pPr>
        <w:ind w:left="2160" w:hanging="1800"/>
      </w:pPr>
      <w:rPr>
        <w:rFonts w:ascii="Arial" w:hAnsi="Arial" w:cs="Arial" w:hint="default"/>
        <w:sz w:val="23"/>
      </w:rPr>
    </w:lvl>
  </w:abstractNum>
  <w:abstractNum w:abstractNumId="50">
    <w:nsid w:val="69564E11"/>
    <w:multiLevelType w:val="hybridMultilevel"/>
    <w:tmpl w:val="B1AA39F4"/>
    <w:lvl w:ilvl="0" w:tplc="597422A8">
      <w:start w:val="1"/>
      <w:numFmt w:val="bullet"/>
      <w:lvlText w:val=""/>
      <w:lvlJc w:val="left"/>
      <w:pPr>
        <w:tabs>
          <w:tab w:val="num" w:pos="648"/>
        </w:tabs>
        <w:ind w:left="648" w:hanging="288"/>
      </w:pPr>
      <w:rPr>
        <w:rFonts w:ascii="Symbol" w:hAnsi="Symbol" w:hint="default"/>
        <w:color w:val="auto"/>
      </w:rPr>
    </w:lvl>
    <w:lvl w:ilvl="1" w:tplc="26282072">
      <w:start w:val="1"/>
      <w:numFmt w:val="bullet"/>
      <w:lvlText w:val=""/>
      <w:lvlJc w:val="left"/>
      <w:pPr>
        <w:tabs>
          <w:tab w:val="num" w:pos="1368"/>
        </w:tabs>
        <w:ind w:left="1368" w:hanging="288"/>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A86568E"/>
    <w:multiLevelType w:val="hybridMultilevel"/>
    <w:tmpl w:val="79D2CA5A"/>
    <w:lvl w:ilvl="0" w:tplc="0000440D">
      <w:start w:val="1"/>
      <w:numFmt w:val="bullet"/>
      <w:lvlText w:val="•"/>
      <w:lvlJc w:val="left"/>
      <w:pPr>
        <w:ind w:left="1429" w:hanging="360"/>
      </w:p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2">
    <w:nsid w:val="6BF61871"/>
    <w:multiLevelType w:val="hybridMultilevel"/>
    <w:tmpl w:val="93687452"/>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3">
    <w:nsid w:val="6D9C3614"/>
    <w:multiLevelType w:val="hybridMultilevel"/>
    <w:tmpl w:val="A7B8BEB6"/>
    <w:lvl w:ilvl="0" w:tplc="08090001">
      <w:start w:val="1"/>
      <w:numFmt w:val="bullet"/>
      <w:lvlText w:val=""/>
      <w:lvlJc w:val="left"/>
      <w:pPr>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4">
    <w:nsid w:val="6F2F2233"/>
    <w:multiLevelType w:val="hybridMultilevel"/>
    <w:tmpl w:val="7D0E03B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3BE0B73"/>
    <w:multiLevelType w:val="hybridMultilevel"/>
    <w:tmpl w:val="B4222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1"/>
  </w:num>
  <w:num w:numId="3">
    <w:abstractNumId w:val="52"/>
  </w:num>
  <w:num w:numId="4">
    <w:abstractNumId w:val="42"/>
  </w:num>
  <w:num w:numId="5">
    <w:abstractNumId w:val="23"/>
  </w:num>
  <w:num w:numId="6">
    <w:abstractNumId w:val="46"/>
  </w:num>
  <w:num w:numId="7">
    <w:abstractNumId w:val="44"/>
  </w:num>
  <w:num w:numId="8">
    <w:abstractNumId w:val="18"/>
  </w:num>
  <w:num w:numId="9">
    <w:abstractNumId w:val="15"/>
  </w:num>
  <w:num w:numId="10">
    <w:abstractNumId w:val="25"/>
  </w:num>
  <w:num w:numId="11">
    <w:abstractNumId w:val="39"/>
  </w:num>
  <w:num w:numId="12">
    <w:abstractNumId w:val="22"/>
  </w:num>
  <w:num w:numId="13">
    <w:abstractNumId w:val="17"/>
  </w:num>
  <w:num w:numId="14">
    <w:abstractNumId w:val="28"/>
  </w:num>
  <w:num w:numId="15">
    <w:abstractNumId w:val="19"/>
  </w:num>
  <w:num w:numId="16">
    <w:abstractNumId w:val="50"/>
  </w:num>
  <w:num w:numId="17">
    <w:abstractNumId w:val="24"/>
  </w:num>
  <w:num w:numId="18">
    <w:abstractNumId w:val="54"/>
  </w:num>
  <w:num w:numId="19">
    <w:abstractNumId w:val="29"/>
  </w:num>
  <w:num w:numId="20">
    <w:abstractNumId w:val="34"/>
  </w:num>
  <w:num w:numId="21">
    <w:abstractNumId w:val="40"/>
  </w:num>
  <w:num w:numId="22">
    <w:abstractNumId w:val="36"/>
  </w:num>
  <w:num w:numId="23">
    <w:abstractNumId w:val="53"/>
  </w:num>
  <w:num w:numId="24">
    <w:abstractNumId w:val="21"/>
  </w:num>
  <w:num w:numId="25">
    <w:abstractNumId w:val="20"/>
  </w:num>
  <w:num w:numId="26">
    <w:abstractNumId w:val="41"/>
  </w:num>
  <w:num w:numId="27">
    <w:abstractNumId w:val="55"/>
  </w:num>
  <w:num w:numId="28">
    <w:abstractNumId w:val="48"/>
  </w:num>
  <w:num w:numId="29">
    <w:abstractNumId w:val="27"/>
  </w:num>
  <w:num w:numId="30">
    <w:abstractNumId w:val="33"/>
  </w:num>
  <w:num w:numId="31">
    <w:abstractNumId w:val="16"/>
  </w:num>
  <w:num w:numId="32">
    <w:abstractNumId w:val="8"/>
  </w:num>
  <w:num w:numId="33">
    <w:abstractNumId w:val="0"/>
  </w:num>
  <w:num w:numId="34">
    <w:abstractNumId w:val="13"/>
  </w:num>
  <w:num w:numId="35">
    <w:abstractNumId w:val="6"/>
  </w:num>
  <w:num w:numId="36">
    <w:abstractNumId w:val="10"/>
  </w:num>
  <w:num w:numId="37">
    <w:abstractNumId w:val="1"/>
  </w:num>
  <w:num w:numId="38">
    <w:abstractNumId w:val="4"/>
  </w:num>
  <w:num w:numId="39">
    <w:abstractNumId w:val="9"/>
  </w:num>
  <w:num w:numId="40">
    <w:abstractNumId w:val="5"/>
  </w:num>
  <w:num w:numId="41">
    <w:abstractNumId w:val="11"/>
  </w:num>
  <w:num w:numId="42">
    <w:abstractNumId w:val="2"/>
  </w:num>
  <w:num w:numId="43">
    <w:abstractNumId w:val="14"/>
  </w:num>
  <w:num w:numId="44">
    <w:abstractNumId w:val="7"/>
  </w:num>
  <w:num w:numId="45">
    <w:abstractNumId w:val="3"/>
  </w:num>
  <w:num w:numId="46">
    <w:abstractNumId w:val="12"/>
  </w:num>
  <w:num w:numId="47">
    <w:abstractNumId w:val="35"/>
  </w:num>
  <w:num w:numId="48">
    <w:abstractNumId w:val="32"/>
  </w:num>
  <w:num w:numId="49">
    <w:abstractNumId w:val="49"/>
  </w:num>
  <w:num w:numId="50">
    <w:abstractNumId w:val="26"/>
  </w:num>
  <w:num w:numId="51">
    <w:abstractNumId w:val="51"/>
  </w:num>
  <w:num w:numId="52">
    <w:abstractNumId w:val="43"/>
  </w:num>
  <w:num w:numId="53">
    <w:abstractNumId w:val="37"/>
  </w:num>
  <w:num w:numId="54">
    <w:abstractNumId w:val="30"/>
  </w:num>
  <w:num w:numId="55">
    <w:abstractNumId w:val="47"/>
  </w:num>
  <w:num w:numId="56">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1E0"/>
    <w:rsid w:val="00003269"/>
    <w:rsid w:val="00014A39"/>
    <w:rsid w:val="000217AF"/>
    <w:rsid w:val="00023D9D"/>
    <w:rsid w:val="0002405C"/>
    <w:rsid w:val="000251EF"/>
    <w:rsid w:val="000256FD"/>
    <w:rsid w:val="00033692"/>
    <w:rsid w:val="00034FF5"/>
    <w:rsid w:val="000430AB"/>
    <w:rsid w:val="0005455F"/>
    <w:rsid w:val="000556B0"/>
    <w:rsid w:val="00065643"/>
    <w:rsid w:val="00071757"/>
    <w:rsid w:val="00073B52"/>
    <w:rsid w:val="00076192"/>
    <w:rsid w:val="000851E5"/>
    <w:rsid w:val="0009315A"/>
    <w:rsid w:val="00096749"/>
    <w:rsid w:val="00096C42"/>
    <w:rsid w:val="000A7365"/>
    <w:rsid w:val="000B27C7"/>
    <w:rsid w:val="000C3846"/>
    <w:rsid w:val="000C63F1"/>
    <w:rsid w:val="000D5DC0"/>
    <w:rsid w:val="000D735A"/>
    <w:rsid w:val="000E186E"/>
    <w:rsid w:val="00100B1C"/>
    <w:rsid w:val="0010285A"/>
    <w:rsid w:val="00103A79"/>
    <w:rsid w:val="001167D2"/>
    <w:rsid w:val="00121160"/>
    <w:rsid w:val="00122DA7"/>
    <w:rsid w:val="00132138"/>
    <w:rsid w:val="00144054"/>
    <w:rsid w:val="00145007"/>
    <w:rsid w:val="00145D8C"/>
    <w:rsid w:val="0014634A"/>
    <w:rsid w:val="00184E24"/>
    <w:rsid w:val="00192D09"/>
    <w:rsid w:val="001A0D47"/>
    <w:rsid w:val="001A1308"/>
    <w:rsid w:val="001A1EE9"/>
    <w:rsid w:val="001B1F27"/>
    <w:rsid w:val="001B6170"/>
    <w:rsid w:val="001B6C45"/>
    <w:rsid w:val="001D1B76"/>
    <w:rsid w:val="001D5F4C"/>
    <w:rsid w:val="001E474A"/>
    <w:rsid w:val="001E654C"/>
    <w:rsid w:val="001F63B2"/>
    <w:rsid w:val="002018B0"/>
    <w:rsid w:val="00202EF1"/>
    <w:rsid w:val="0021356E"/>
    <w:rsid w:val="00224D20"/>
    <w:rsid w:val="00235DDC"/>
    <w:rsid w:val="002364D3"/>
    <w:rsid w:val="00244B23"/>
    <w:rsid w:val="002462A3"/>
    <w:rsid w:val="00257F2D"/>
    <w:rsid w:val="00264D9F"/>
    <w:rsid w:val="00265464"/>
    <w:rsid w:val="0026777E"/>
    <w:rsid w:val="002717B7"/>
    <w:rsid w:val="00284970"/>
    <w:rsid w:val="00285778"/>
    <w:rsid w:val="00293CDE"/>
    <w:rsid w:val="0029668F"/>
    <w:rsid w:val="002A3915"/>
    <w:rsid w:val="002A6A32"/>
    <w:rsid w:val="002A6F97"/>
    <w:rsid w:val="002C3856"/>
    <w:rsid w:val="002D3F4C"/>
    <w:rsid w:val="002E014F"/>
    <w:rsid w:val="002E1792"/>
    <w:rsid w:val="002E5D23"/>
    <w:rsid w:val="002E6F2A"/>
    <w:rsid w:val="002E7A95"/>
    <w:rsid w:val="00304EC9"/>
    <w:rsid w:val="00305557"/>
    <w:rsid w:val="0031041B"/>
    <w:rsid w:val="003113E9"/>
    <w:rsid w:val="00324DEE"/>
    <w:rsid w:val="00327540"/>
    <w:rsid w:val="0033212B"/>
    <w:rsid w:val="00334615"/>
    <w:rsid w:val="00337A46"/>
    <w:rsid w:val="00340E29"/>
    <w:rsid w:val="00352BF9"/>
    <w:rsid w:val="003533C6"/>
    <w:rsid w:val="003562F5"/>
    <w:rsid w:val="00362783"/>
    <w:rsid w:val="00370A8F"/>
    <w:rsid w:val="003742A3"/>
    <w:rsid w:val="003752F5"/>
    <w:rsid w:val="00383935"/>
    <w:rsid w:val="00383A04"/>
    <w:rsid w:val="00384931"/>
    <w:rsid w:val="003A0C9E"/>
    <w:rsid w:val="003A50FF"/>
    <w:rsid w:val="003A6838"/>
    <w:rsid w:val="003B5039"/>
    <w:rsid w:val="003D4C0A"/>
    <w:rsid w:val="003E3D97"/>
    <w:rsid w:val="003E4D3B"/>
    <w:rsid w:val="003E63B0"/>
    <w:rsid w:val="003E76EF"/>
    <w:rsid w:val="003F0BBE"/>
    <w:rsid w:val="003F0CD9"/>
    <w:rsid w:val="003F1439"/>
    <w:rsid w:val="003F5FEC"/>
    <w:rsid w:val="00404F94"/>
    <w:rsid w:val="00410FC4"/>
    <w:rsid w:val="004124F8"/>
    <w:rsid w:val="00416426"/>
    <w:rsid w:val="00417C8F"/>
    <w:rsid w:val="0042181B"/>
    <w:rsid w:val="0042720B"/>
    <w:rsid w:val="00432A26"/>
    <w:rsid w:val="00433DB3"/>
    <w:rsid w:val="00437CF2"/>
    <w:rsid w:val="004410B9"/>
    <w:rsid w:val="004625F4"/>
    <w:rsid w:val="004635BF"/>
    <w:rsid w:val="004747CD"/>
    <w:rsid w:val="00484B1E"/>
    <w:rsid w:val="0049121E"/>
    <w:rsid w:val="004A04AC"/>
    <w:rsid w:val="004B49DB"/>
    <w:rsid w:val="004B4DCD"/>
    <w:rsid w:val="004B6956"/>
    <w:rsid w:val="004C0202"/>
    <w:rsid w:val="004C30FD"/>
    <w:rsid w:val="004C3216"/>
    <w:rsid w:val="004C3389"/>
    <w:rsid w:val="004C3DD2"/>
    <w:rsid w:val="004C5768"/>
    <w:rsid w:val="004C63C8"/>
    <w:rsid w:val="004C6C05"/>
    <w:rsid w:val="004D193B"/>
    <w:rsid w:val="00505471"/>
    <w:rsid w:val="00506850"/>
    <w:rsid w:val="0052708C"/>
    <w:rsid w:val="0053100E"/>
    <w:rsid w:val="00531DD4"/>
    <w:rsid w:val="00545265"/>
    <w:rsid w:val="005458EC"/>
    <w:rsid w:val="0054717F"/>
    <w:rsid w:val="005569B4"/>
    <w:rsid w:val="0057239A"/>
    <w:rsid w:val="00574CA1"/>
    <w:rsid w:val="005801E0"/>
    <w:rsid w:val="0058041D"/>
    <w:rsid w:val="00580BBD"/>
    <w:rsid w:val="005839C7"/>
    <w:rsid w:val="005902D7"/>
    <w:rsid w:val="005905AF"/>
    <w:rsid w:val="00590648"/>
    <w:rsid w:val="005929C0"/>
    <w:rsid w:val="005971D5"/>
    <w:rsid w:val="005A081F"/>
    <w:rsid w:val="005A21D8"/>
    <w:rsid w:val="005A4426"/>
    <w:rsid w:val="005A746A"/>
    <w:rsid w:val="005B4F13"/>
    <w:rsid w:val="005B50E4"/>
    <w:rsid w:val="005B60A1"/>
    <w:rsid w:val="005C0BCB"/>
    <w:rsid w:val="005C1230"/>
    <w:rsid w:val="005D488F"/>
    <w:rsid w:val="005D7E1E"/>
    <w:rsid w:val="005E1816"/>
    <w:rsid w:val="005F2EC9"/>
    <w:rsid w:val="005F3994"/>
    <w:rsid w:val="005F4CF4"/>
    <w:rsid w:val="005F5495"/>
    <w:rsid w:val="0061487C"/>
    <w:rsid w:val="0062340E"/>
    <w:rsid w:val="00630AC3"/>
    <w:rsid w:val="00640770"/>
    <w:rsid w:val="006543A1"/>
    <w:rsid w:val="006548BB"/>
    <w:rsid w:val="0066057E"/>
    <w:rsid w:val="006717CD"/>
    <w:rsid w:val="00671CDF"/>
    <w:rsid w:val="006803B4"/>
    <w:rsid w:val="00680F79"/>
    <w:rsid w:val="00683D94"/>
    <w:rsid w:val="006859E4"/>
    <w:rsid w:val="006926A6"/>
    <w:rsid w:val="00695F4D"/>
    <w:rsid w:val="006A4318"/>
    <w:rsid w:val="006A4FCB"/>
    <w:rsid w:val="006C5938"/>
    <w:rsid w:val="006C756B"/>
    <w:rsid w:val="006C7AA8"/>
    <w:rsid w:val="006E7282"/>
    <w:rsid w:val="006F117C"/>
    <w:rsid w:val="006F245C"/>
    <w:rsid w:val="0070037F"/>
    <w:rsid w:val="00704109"/>
    <w:rsid w:val="007069C8"/>
    <w:rsid w:val="00707F6F"/>
    <w:rsid w:val="00710D60"/>
    <w:rsid w:val="00711A3E"/>
    <w:rsid w:val="00720CD3"/>
    <w:rsid w:val="00725AAD"/>
    <w:rsid w:val="00735350"/>
    <w:rsid w:val="00735887"/>
    <w:rsid w:val="00735A11"/>
    <w:rsid w:val="00737630"/>
    <w:rsid w:val="0076413F"/>
    <w:rsid w:val="007744A9"/>
    <w:rsid w:val="00774D5B"/>
    <w:rsid w:val="00780324"/>
    <w:rsid w:val="0078569A"/>
    <w:rsid w:val="00791C4A"/>
    <w:rsid w:val="0079333D"/>
    <w:rsid w:val="0079372E"/>
    <w:rsid w:val="007C419F"/>
    <w:rsid w:val="007D2124"/>
    <w:rsid w:val="007D6497"/>
    <w:rsid w:val="007E3CAA"/>
    <w:rsid w:val="007E5678"/>
    <w:rsid w:val="007E621D"/>
    <w:rsid w:val="007E62D3"/>
    <w:rsid w:val="007F0E2C"/>
    <w:rsid w:val="00804CCE"/>
    <w:rsid w:val="0081299F"/>
    <w:rsid w:val="00817424"/>
    <w:rsid w:val="00821BCD"/>
    <w:rsid w:val="00822390"/>
    <w:rsid w:val="00822DF3"/>
    <w:rsid w:val="008252CE"/>
    <w:rsid w:val="00833C90"/>
    <w:rsid w:val="00846E1B"/>
    <w:rsid w:val="00853ADF"/>
    <w:rsid w:val="00863825"/>
    <w:rsid w:val="00865B5E"/>
    <w:rsid w:val="00872C7A"/>
    <w:rsid w:val="00875934"/>
    <w:rsid w:val="00887184"/>
    <w:rsid w:val="00895D56"/>
    <w:rsid w:val="008B2DA0"/>
    <w:rsid w:val="008B6953"/>
    <w:rsid w:val="008D04B7"/>
    <w:rsid w:val="008E0D8B"/>
    <w:rsid w:val="008E298F"/>
    <w:rsid w:val="008F2416"/>
    <w:rsid w:val="008F7DAA"/>
    <w:rsid w:val="009058B9"/>
    <w:rsid w:val="00906982"/>
    <w:rsid w:val="00906C7F"/>
    <w:rsid w:val="00921021"/>
    <w:rsid w:val="00924B15"/>
    <w:rsid w:val="009276B6"/>
    <w:rsid w:val="00934589"/>
    <w:rsid w:val="00946649"/>
    <w:rsid w:val="00951886"/>
    <w:rsid w:val="009532DF"/>
    <w:rsid w:val="00954E40"/>
    <w:rsid w:val="00956260"/>
    <w:rsid w:val="0095706E"/>
    <w:rsid w:val="00972B83"/>
    <w:rsid w:val="009757A4"/>
    <w:rsid w:val="00985EC9"/>
    <w:rsid w:val="0098725B"/>
    <w:rsid w:val="00991780"/>
    <w:rsid w:val="009A7678"/>
    <w:rsid w:val="009B56AD"/>
    <w:rsid w:val="009C257D"/>
    <w:rsid w:val="009D2AC9"/>
    <w:rsid w:val="009D3774"/>
    <w:rsid w:val="009E3508"/>
    <w:rsid w:val="009E6677"/>
    <w:rsid w:val="009F289D"/>
    <w:rsid w:val="009F501C"/>
    <w:rsid w:val="00A010DF"/>
    <w:rsid w:val="00A01B67"/>
    <w:rsid w:val="00A1334B"/>
    <w:rsid w:val="00A16A7D"/>
    <w:rsid w:val="00A2328B"/>
    <w:rsid w:val="00A23731"/>
    <w:rsid w:val="00A23E50"/>
    <w:rsid w:val="00A251BC"/>
    <w:rsid w:val="00A25BA3"/>
    <w:rsid w:val="00A31356"/>
    <w:rsid w:val="00A3491D"/>
    <w:rsid w:val="00A4073B"/>
    <w:rsid w:val="00A415F5"/>
    <w:rsid w:val="00A501F4"/>
    <w:rsid w:val="00A61F11"/>
    <w:rsid w:val="00A6461D"/>
    <w:rsid w:val="00A6784C"/>
    <w:rsid w:val="00A74515"/>
    <w:rsid w:val="00A800BB"/>
    <w:rsid w:val="00A85AFB"/>
    <w:rsid w:val="00A94473"/>
    <w:rsid w:val="00A94816"/>
    <w:rsid w:val="00A95D8D"/>
    <w:rsid w:val="00AA2528"/>
    <w:rsid w:val="00AB5487"/>
    <w:rsid w:val="00AC0723"/>
    <w:rsid w:val="00AD2BB5"/>
    <w:rsid w:val="00AE26DA"/>
    <w:rsid w:val="00AF20BF"/>
    <w:rsid w:val="00B03539"/>
    <w:rsid w:val="00B06D7A"/>
    <w:rsid w:val="00B07B08"/>
    <w:rsid w:val="00B10604"/>
    <w:rsid w:val="00B24BBB"/>
    <w:rsid w:val="00B4113F"/>
    <w:rsid w:val="00B476A7"/>
    <w:rsid w:val="00B509E0"/>
    <w:rsid w:val="00B56322"/>
    <w:rsid w:val="00B63109"/>
    <w:rsid w:val="00B63B74"/>
    <w:rsid w:val="00B67A27"/>
    <w:rsid w:val="00B72593"/>
    <w:rsid w:val="00B903C5"/>
    <w:rsid w:val="00B91FC3"/>
    <w:rsid w:val="00B93387"/>
    <w:rsid w:val="00B97CDD"/>
    <w:rsid w:val="00BA08FC"/>
    <w:rsid w:val="00BB335A"/>
    <w:rsid w:val="00BB436D"/>
    <w:rsid w:val="00BB53DC"/>
    <w:rsid w:val="00BB5A65"/>
    <w:rsid w:val="00BB65EB"/>
    <w:rsid w:val="00BB68CE"/>
    <w:rsid w:val="00BC1EB8"/>
    <w:rsid w:val="00BD103C"/>
    <w:rsid w:val="00BE0605"/>
    <w:rsid w:val="00BE1A7C"/>
    <w:rsid w:val="00BE340A"/>
    <w:rsid w:val="00BE416C"/>
    <w:rsid w:val="00BF7076"/>
    <w:rsid w:val="00C00390"/>
    <w:rsid w:val="00C043DB"/>
    <w:rsid w:val="00C05DD7"/>
    <w:rsid w:val="00C135A7"/>
    <w:rsid w:val="00C204D2"/>
    <w:rsid w:val="00C20849"/>
    <w:rsid w:val="00C222F0"/>
    <w:rsid w:val="00C37FDC"/>
    <w:rsid w:val="00C539C1"/>
    <w:rsid w:val="00C575F3"/>
    <w:rsid w:val="00C67CC9"/>
    <w:rsid w:val="00C75A65"/>
    <w:rsid w:val="00C84619"/>
    <w:rsid w:val="00C86014"/>
    <w:rsid w:val="00CA472F"/>
    <w:rsid w:val="00CB120C"/>
    <w:rsid w:val="00CB4D37"/>
    <w:rsid w:val="00CD24B9"/>
    <w:rsid w:val="00CE1A18"/>
    <w:rsid w:val="00CE38CF"/>
    <w:rsid w:val="00CE3F81"/>
    <w:rsid w:val="00CE615E"/>
    <w:rsid w:val="00CE6301"/>
    <w:rsid w:val="00CE7A4D"/>
    <w:rsid w:val="00CF2A6C"/>
    <w:rsid w:val="00D02F40"/>
    <w:rsid w:val="00D168F0"/>
    <w:rsid w:val="00D17F9F"/>
    <w:rsid w:val="00D2308E"/>
    <w:rsid w:val="00D239DC"/>
    <w:rsid w:val="00D33428"/>
    <w:rsid w:val="00D344F4"/>
    <w:rsid w:val="00D36E73"/>
    <w:rsid w:val="00D37282"/>
    <w:rsid w:val="00D40BC4"/>
    <w:rsid w:val="00D5096F"/>
    <w:rsid w:val="00D7037A"/>
    <w:rsid w:val="00D8001D"/>
    <w:rsid w:val="00D81243"/>
    <w:rsid w:val="00D84F48"/>
    <w:rsid w:val="00D87A18"/>
    <w:rsid w:val="00D93A3A"/>
    <w:rsid w:val="00D94886"/>
    <w:rsid w:val="00DA0097"/>
    <w:rsid w:val="00DC2E3C"/>
    <w:rsid w:val="00DC7C58"/>
    <w:rsid w:val="00DD2C05"/>
    <w:rsid w:val="00DE0E09"/>
    <w:rsid w:val="00DE6484"/>
    <w:rsid w:val="00DF270F"/>
    <w:rsid w:val="00DF659A"/>
    <w:rsid w:val="00E1170F"/>
    <w:rsid w:val="00E13323"/>
    <w:rsid w:val="00E15280"/>
    <w:rsid w:val="00E27FD4"/>
    <w:rsid w:val="00E326EA"/>
    <w:rsid w:val="00E502F9"/>
    <w:rsid w:val="00E51257"/>
    <w:rsid w:val="00E60028"/>
    <w:rsid w:val="00E60D3D"/>
    <w:rsid w:val="00E7143E"/>
    <w:rsid w:val="00E73B3E"/>
    <w:rsid w:val="00E8412F"/>
    <w:rsid w:val="00E860A0"/>
    <w:rsid w:val="00E873B3"/>
    <w:rsid w:val="00E95A92"/>
    <w:rsid w:val="00EA4DB4"/>
    <w:rsid w:val="00EA5BA8"/>
    <w:rsid w:val="00EB3AA0"/>
    <w:rsid w:val="00ED0952"/>
    <w:rsid w:val="00ED4A5E"/>
    <w:rsid w:val="00EE477F"/>
    <w:rsid w:val="00EE70FF"/>
    <w:rsid w:val="00EF0DD8"/>
    <w:rsid w:val="00EF4D03"/>
    <w:rsid w:val="00EF5C4A"/>
    <w:rsid w:val="00F00025"/>
    <w:rsid w:val="00F06F5E"/>
    <w:rsid w:val="00F10CDC"/>
    <w:rsid w:val="00F1123E"/>
    <w:rsid w:val="00F120DC"/>
    <w:rsid w:val="00F16438"/>
    <w:rsid w:val="00F2041F"/>
    <w:rsid w:val="00F23739"/>
    <w:rsid w:val="00F2405C"/>
    <w:rsid w:val="00F24453"/>
    <w:rsid w:val="00F250A6"/>
    <w:rsid w:val="00F25824"/>
    <w:rsid w:val="00F25AB2"/>
    <w:rsid w:val="00F361E9"/>
    <w:rsid w:val="00F4167A"/>
    <w:rsid w:val="00F634A0"/>
    <w:rsid w:val="00F73A5E"/>
    <w:rsid w:val="00F74CD4"/>
    <w:rsid w:val="00F7570D"/>
    <w:rsid w:val="00F802CE"/>
    <w:rsid w:val="00F85BBB"/>
    <w:rsid w:val="00F936D4"/>
    <w:rsid w:val="00F9578D"/>
    <w:rsid w:val="00FA31A4"/>
    <w:rsid w:val="00FA7899"/>
    <w:rsid w:val="00FB1E67"/>
    <w:rsid w:val="00FB32B8"/>
    <w:rsid w:val="00FB39BD"/>
    <w:rsid w:val="00FB50E0"/>
    <w:rsid w:val="00FB6F4A"/>
    <w:rsid w:val="00FC3614"/>
    <w:rsid w:val="00FC4506"/>
    <w:rsid w:val="00FC48A9"/>
    <w:rsid w:val="00FC79E7"/>
    <w:rsid w:val="00FD76C5"/>
    <w:rsid w:val="00FE2BC4"/>
    <w:rsid w:val="00FE60A9"/>
    <w:rsid w:val="00FE7D88"/>
    <w:rsid w:val="00FF09BF"/>
    <w:rsid w:val="00FF3082"/>
    <w:rsid w:val="00FF31C6"/>
    <w:rsid w:val="00FF5762"/>
    <w:rsid w:val="00FF7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3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5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4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F13"/>
    <w:rPr>
      <w:rFonts w:ascii="Tahoma" w:hAnsi="Tahoma" w:cs="Tahoma"/>
      <w:sz w:val="16"/>
      <w:szCs w:val="16"/>
    </w:rPr>
  </w:style>
  <w:style w:type="paragraph" w:styleId="ListParagraph">
    <w:name w:val="List Paragraph"/>
    <w:basedOn w:val="Normal"/>
    <w:link w:val="ListParagraphChar"/>
    <w:uiPriority w:val="34"/>
    <w:qFormat/>
    <w:rsid w:val="007D2124"/>
    <w:pPr>
      <w:ind w:left="720"/>
      <w:contextualSpacing/>
    </w:pPr>
  </w:style>
  <w:style w:type="paragraph" w:styleId="Header">
    <w:name w:val="header"/>
    <w:basedOn w:val="Normal"/>
    <w:link w:val="HeaderChar"/>
    <w:uiPriority w:val="99"/>
    <w:unhideWhenUsed/>
    <w:rsid w:val="00C57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5F3"/>
  </w:style>
  <w:style w:type="paragraph" w:styleId="Footer">
    <w:name w:val="footer"/>
    <w:basedOn w:val="Normal"/>
    <w:link w:val="FooterChar"/>
    <w:uiPriority w:val="99"/>
    <w:unhideWhenUsed/>
    <w:rsid w:val="00C57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5F3"/>
  </w:style>
  <w:style w:type="character" w:styleId="CommentReference">
    <w:name w:val="annotation reference"/>
    <w:rsid w:val="00433DB3"/>
    <w:rPr>
      <w:sz w:val="16"/>
      <w:szCs w:val="16"/>
    </w:rPr>
  </w:style>
  <w:style w:type="paragraph" w:styleId="CommentText">
    <w:name w:val="annotation text"/>
    <w:basedOn w:val="Normal"/>
    <w:link w:val="CommentTextChar"/>
    <w:rsid w:val="00433DB3"/>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433DB3"/>
    <w:rPr>
      <w:rFonts w:ascii="Arial" w:eastAsia="Times New Roman" w:hAnsi="Arial" w:cs="Times New Roman"/>
      <w:sz w:val="20"/>
      <w:szCs w:val="20"/>
    </w:rPr>
  </w:style>
  <w:style w:type="paragraph" w:customStyle="1" w:styleId="Default">
    <w:name w:val="Default"/>
    <w:rsid w:val="00FA789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1D5F4C"/>
    <w:rPr>
      <w:color w:val="0000FF"/>
      <w:u w:val="single"/>
    </w:rPr>
  </w:style>
  <w:style w:type="paragraph" w:customStyle="1" w:styleId="Body">
    <w:name w:val="Body"/>
    <w:rsid w:val="002E5D23"/>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eastAsia="en-GB"/>
    </w:rPr>
  </w:style>
  <w:style w:type="numbering" w:customStyle="1" w:styleId="List1">
    <w:name w:val="List 1"/>
    <w:basedOn w:val="NoList"/>
    <w:rsid w:val="002E5D23"/>
    <w:pPr>
      <w:numPr>
        <w:numId w:val="30"/>
      </w:numPr>
    </w:pPr>
  </w:style>
  <w:style w:type="paragraph" w:styleId="CommentSubject">
    <w:name w:val="annotation subject"/>
    <w:basedOn w:val="CommentText"/>
    <w:next w:val="CommentText"/>
    <w:link w:val="CommentSubjectChar"/>
    <w:uiPriority w:val="99"/>
    <w:semiHidden/>
    <w:unhideWhenUsed/>
    <w:rsid w:val="003F0CD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F0CD9"/>
    <w:rPr>
      <w:rFonts w:ascii="Arial" w:eastAsia="Times New Roman" w:hAnsi="Arial" w:cs="Times New Roman"/>
      <w:b/>
      <w:bCs/>
      <w:sz w:val="20"/>
      <w:szCs w:val="20"/>
    </w:rPr>
  </w:style>
  <w:style w:type="table" w:styleId="MediumShading2-Accent4">
    <w:name w:val="Medium Shading 2 Accent 4"/>
    <w:basedOn w:val="TableNormal"/>
    <w:uiPriority w:val="64"/>
    <w:rsid w:val="00462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basedOn w:val="DefaultParagraphFont"/>
    <w:link w:val="ListParagraph"/>
    <w:uiPriority w:val="34"/>
    <w:locked/>
    <w:rsid w:val="007E5678"/>
  </w:style>
  <w:style w:type="paragraph" w:styleId="Revision">
    <w:name w:val="Revision"/>
    <w:hidden/>
    <w:uiPriority w:val="99"/>
    <w:semiHidden/>
    <w:rsid w:val="00BB53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3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5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4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F13"/>
    <w:rPr>
      <w:rFonts w:ascii="Tahoma" w:hAnsi="Tahoma" w:cs="Tahoma"/>
      <w:sz w:val="16"/>
      <w:szCs w:val="16"/>
    </w:rPr>
  </w:style>
  <w:style w:type="paragraph" w:styleId="ListParagraph">
    <w:name w:val="List Paragraph"/>
    <w:basedOn w:val="Normal"/>
    <w:link w:val="ListParagraphChar"/>
    <w:uiPriority w:val="34"/>
    <w:qFormat/>
    <w:rsid w:val="007D2124"/>
    <w:pPr>
      <w:ind w:left="720"/>
      <w:contextualSpacing/>
    </w:pPr>
  </w:style>
  <w:style w:type="paragraph" w:styleId="Header">
    <w:name w:val="header"/>
    <w:basedOn w:val="Normal"/>
    <w:link w:val="HeaderChar"/>
    <w:uiPriority w:val="99"/>
    <w:unhideWhenUsed/>
    <w:rsid w:val="00C57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5F3"/>
  </w:style>
  <w:style w:type="paragraph" w:styleId="Footer">
    <w:name w:val="footer"/>
    <w:basedOn w:val="Normal"/>
    <w:link w:val="FooterChar"/>
    <w:uiPriority w:val="99"/>
    <w:unhideWhenUsed/>
    <w:rsid w:val="00C57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5F3"/>
  </w:style>
  <w:style w:type="character" w:styleId="CommentReference">
    <w:name w:val="annotation reference"/>
    <w:rsid w:val="00433DB3"/>
    <w:rPr>
      <w:sz w:val="16"/>
      <w:szCs w:val="16"/>
    </w:rPr>
  </w:style>
  <w:style w:type="paragraph" w:styleId="CommentText">
    <w:name w:val="annotation text"/>
    <w:basedOn w:val="Normal"/>
    <w:link w:val="CommentTextChar"/>
    <w:rsid w:val="00433DB3"/>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433DB3"/>
    <w:rPr>
      <w:rFonts w:ascii="Arial" w:eastAsia="Times New Roman" w:hAnsi="Arial" w:cs="Times New Roman"/>
      <w:sz w:val="20"/>
      <w:szCs w:val="20"/>
    </w:rPr>
  </w:style>
  <w:style w:type="paragraph" w:customStyle="1" w:styleId="Default">
    <w:name w:val="Default"/>
    <w:rsid w:val="00FA789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1D5F4C"/>
    <w:rPr>
      <w:color w:val="0000FF"/>
      <w:u w:val="single"/>
    </w:rPr>
  </w:style>
  <w:style w:type="paragraph" w:customStyle="1" w:styleId="Body">
    <w:name w:val="Body"/>
    <w:rsid w:val="002E5D23"/>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eastAsia="en-GB"/>
    </w:rPr>
  </w:style>
  <w:style w:type="numbering" w:customStyle="1" w:styleId="List1">
    <w:name w:val="List 1"/>
    <w:basedOn w:val="NoList"/>
    <w:rsid w:val="002E5D23"/>
    <w:pPr>
      <w:numPr>
        <w:numId w:val="30"/>
      </w:numPr>
    </w:pPr>
  </w:style>
  <w:style w:type="paragraph" w:styleId="CommentSubject">
    <w:name w:val="annotation subject"/>
    <w:basedOn w:val="CommentText"/>
    <w:next w:val="CommentText"/>
    <w:link w:val="CommentSubjectChar"/>
    <w:uiPriority w:val="99"/>
    <w:semiHidden/>
    <w:unhideWhenUsed/>
    <w:rsid w:val="003F0CD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F0CD9"/>
    <w:rPr>
      <w:rFonts w:ascii="Arial" w:eastAsia="Times New Roman" w:hAnsi="Arial" w:cs="Times New Roman"/>
      <w:b/>
      <w:bCs/>
      <w:sz w:val="20"/>
      <w:szCs w:val="20"/>
    </w:rPr>
  </w:style>
  <w:style w:type="table" w:styleId="MediumShading2-Accent4">
    <w:name w:val="Medium Shading 2 Accent 4"/>
    <w:basedOn w:val="TableNormal"/>
    <w:uiPriority w:val="64"/>
    <w:rsid w:val="00462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basedOn w:val="DefaultParagraphFont"/>
    <w:link w:val="ListParagraph"/>
    <w:uiPriority w:val="34"/>
    <w:locked/>
    <w:rsid w:val="007E5678"/>
  </w:style>
  <w:style w:type="paragraph" w:styleId="Revision">
    <w:name w:val="Revision"/>
    <w:hidden/>
    <w:uiPriority w:val="99"/>
    <w:semiHidden/>
    <w:rsid w:val="00BB53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14565">
      <w:bodyDiv w:val="1"/>
      <w:marLeft w:val="0"/>
      <w:marRight w:val="0"/>
      <w:marTop w:val="0"/>
      <w:marBottom w:val="0"/>
      <w:divBdr>
        <w:top w:val="none" w:sz="0" w:space="0" w:color="auto"/>
        <w:left w:val="none" w:sz="0" w:space="0" w:color="auto"/>
        <w:bottom w:val="none" w:sz="0" w:space="0" w:color="auto"/>
        <w:right w:val="none" w:sz="0" w:space="0" w:color="auto"/>
      </w:divBdr>
    </w:div>
    <w:div w:id="1158306936">
      <w:bodyDiv w:val="1"/>
      <w:marLeft w:val="0"/>
      <w:marRight w:val="0"/>
      <w:marTop w:val="0"/>
      <w:marBottom w:val="0"/>
      <w:divBdr>
        <w:top w:val="none" w:sz="0" w:space="0" w:color="auto"/>
        <w:left w:val="none" w:sz="0" w:space="0" w:color="auto"/>
        <w:bottom w:val="none" w:sz="0" w:space="0" w:color="auto"/>
        <w:right w:val="none" w:sz="0" w:space="0" w:color="auto"/>
      </w:divBdr>
    </w:div>
    <w:div w:id="133660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afeguardingworcestershire.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feguardingworcestershire.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orcestershire.gov.uk/downloads/file/6953/sar_appeal_complaint_proces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15A9E-85C8-4C25-8A18-C615EF7E4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Wilks, Sarah</cp:lastModifiedBy>
  <cp:revision>3</cp:revision>
  <cp:lastPrinted>2015-05-20T17:17:00Z</cp:lastPrinted>
  <dcterms:created xsi:type="dcterms:W3CDTF">2019-05-30T13:59:00Z</dcterms:created>
  <dcterms:modified xsi:type="dcterms:W3CDTF">2019-05-30T14:07:00Z</dcterms:modified>
</cp:coreProperties>
</file>