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D1A0" w14:textId="77777777" w:rsidR="009B3333" w:rsidRDefault="009B3333" w:rsidP="009B3333">
      <w:pPr>
        <w:pStyle w:val="Body"/>
        <w:tabs>
          <w:tab w:val="clear" w:pos="1408"/>
          <w:tab w:val="left" w:pos="4288"/>
          <w:tab w:val="left" w:pos="7828"/>
        </w:tabs>
        <w:ind w:left="109" w:firstLine="0"/>
        <w:rPr>
          <w:rFonts w:ascii="Times New Roman" w:eastAsia="Times New Roman" w:hAnsi="Times New Roman" w:cs="Times New Roman"/>
          <w:position w:val="10"/>
          <w:sz w:val="15"/>
          <w:szCs w:val="15"/>
        </w:rPr>
      </w:pPr>
      <w:r>
        <w:rPr>
          <w:rFonts w:ascii="Times New Roman" w:hAnsi="Times New Roman"/>
          <w:position w:val="35"/>
          <w:sz w:val="15"/>
          <w:szCs w:val="15"/>
        </w:rPr>
        <w:tab/>
        <w:t xml:space="preserve"> </w:t>
      </w:r>
      <w:r>
        <w:rPr>
          <w:rFonts w:ascii="Times New Roman" w:hAnsi="Times New Roman"/>
          <w:position w:val="35"/>
          <w:sz w:val="15"/>
          <w:szCs w:val="15"/>
        </w:rPr>
        <w:tab/>
      </w:r>
    </w:p>
    <w:p w14:paraId="701BC036" w14:textId="77777777" w:rsidR="009B3333" w:rsidRDefault="009B3333" w:rsidP="009B3333">
      <w:pPr>
        <w:pStyle w:val="Body"/>
        <w:spacing w:before="11"/>
        <w:rPr>
          <w:rFonts w:ascii="Times New Roman" w:eastAsia="Times New Roman" w:hAnsi="Times New Roman" w:cs="Times New Roman"/>
          <w:sz w:val="14"/>
          <w:szCs w:val="14"/>
        </w:rPr>
      </w:pPr>
    </w:p>
    <w:p w14:paraId="73A9D6B1" w14:textId="77777777" w:rsidR="009B3333" w:rsidRDefault="009B3333" w:rsidP="009B3333">
      <w:pPr>
        <w:pStyle w:val="Body"/>
        <w:rPr>
          <w:rFonts w:ascii="Times New Roman" w:eastAsia="Times New Roman" w:hAnsi="Times New Roman" w:cs="Times New Roman"/>
          <w:sz w:val="15"/>
          <w:szCs w:val="15"/>
        </w:rPr>
      </w:pPr>
      <w:r>
        <w:rPr>
          <w:rFonts w:ascii="Times New Roman" w:eastAsia="Times New Roman" w:hAnsi="Times New Roman" w:cs="Times New Roman"/>
          <w:sz w:val="15"/>
          <w:szCs w:val="15"/>
        </w:rPr>
        <w:t>Add National SAB Chairs logo to ADASS, LGA, CQC, NPCC, NHSE logos</w:t>
      </w:r>
    </w:p>
    <w:p w14:paraId="559E46E6" w14:textId="77777777" w:rsidR="009B3333" w:rsidRDefault="009B3333" w:rsidP="009B3333">
      <w:pPr>
        <w:pStyle w:val="Body"/>
        <w:spacing w:before="1"/>
        <w:rPr>
          <w:rFonts w:ascii="Times New Roman" w:eastAsia="Times New Roman" w:hAnsi="Times New Roman" w:cs="Times New Roman"/>
          <w:sz w:val="22"/>
          <w:szCs w:val="22"/>
        </w:rPr>
      </w:pPr>
    </w:p>
    <w:p w14:paraId="3412D679" w14:textId="77777777" w:rsidR="009B3333" w:rsidRDefault="009B3333" w:rsidP="009B3333">
      <w:pPr>
        <w:pStyle w:val="Body"/>
        <w:spacing w:before="21"/>
        <w:ind w:left="1059" w:firstLine="0"/>
        <w:rPr>
          <w:sz w:val="37"/>
          <w:szCs w:val="37"/>
        </w:rPr>
      </w:pPr>
      <w:r>
        <w:rPr>
          <w:sz w:val="37"/>
          <w:szCs w:val="37"/>
          <w:lang w:val="en-US"/>
        </w:rPr>
        <w:t>Safeguarding is everybody’s business</w:t>
      </w:r>
    </w:p>
    <w:p w14:paraId="51BAAF88" w14:textId="77777777" w:rsidR="009B3333" w:rsidRDefault="009B3333" w:rsidP="009B3333">
      <w:pPr>
        <w:pStyle w:val="Body"/>
        <w:spacing w:before="281"/>
        <w:ind w:left="1059" w:firstLine="0"/>
        <w:rPr>
          <w:sz w:val="28"/>
          <w:szCs w:val="28"/>
        </w:rPr>
      </w:pPr>
      <w:r>
        <w:rPr>
          <w:sz w:val="28"/>
          <w:szCs w:val="28"/>
          <w:lang w:val="en-US"/>
        </w:rPr>
        <w:t xml:space="preserve">Roles and responsibilities for key statutory partners </w:t>
      </w:r>
    </w:p>
    <w:p w14:paraId="01ECCA81" w14:textId="77777777" w:rsidR="009B3333" w:rsidRDefault="009B3333" w:rsidP="009B3333">
      <w:pPr>
        <w:pStyle w:val="Body"/>
        <w:tabs>
          <w:tab w:val="left" w:pos="1060"/>
        </w:tabs>
        <w:spacing w:before="260"/>
        <w:ind w:left="1060" w:hanging="361"/>
        <w:rPr>
          <w:sz w:val="20"/>
          <w:szCs w:val="20"/>
        </w:rPr>
      </w:pPr>
      <w:r>
        <w:rPr>
          <w:sz w:val="20"/>
          <w:szCs w:val="20"/>
          <w:lang w:val="en-US"/>
        </w:rPr>
        <w:t xml:space="preserve">1/ </w:t>
      </w:r>
      <w:proofErr w:type="spellStart"/>
      <w:r>
        <w:rPr>
          <w:sz w:val="20"/>
          <w:szCs w:val="20"/>
          <w:lang w:val="fr-FR"/>
        </w:rPr>
        <w:t>Purpose</w:t>
      </w:r>
      <w:proofErr w:type="spellEnd"/>
    </w:p>
    <w:p w14:paraId="74215F06" w14:textId="77777777" w:rsidR="009B3333" w:rsidRDefault="009B3333" w:rsidP="009B3333">
      <w:pPr>
        <w:pStyle w:val="Body"/>
        <w:spacing w:before="50" w:line="276" w:lineRule="auto"/>
        <w:ind w:left="1060" w:right="1106" w:hanging="1"/>
        <w:rPr>
          <w:b w:val="0"/>
          <w:bCs w:val="0"/>
          <w:sz w:val="20"/>
          <w:szCs w:val="20"/>
        </w:rPr>
      </w:pPr>
      <w:r>
        <w:rPr>
          <w:b w:val="0"/>
          <w:bCs w:val="0"/>
          <w:sz w:val="20"/>
          <w:szCs w:val="20"/>
          <w:lang w:val="en-US"/>
        </w:rPr>
        <w:t>This paper</w:t>
      </w:r>
      <w:r>
        <w:rPr>
          <w:b w:val="0"/>
          <w:bCs w:val="0"/>
          <w:sz w:val="20"/>
          <w:szCs w:val="20"/>
          <w:vertAlign w:val="superscript"/>
        </w:rPr>
        <w:t>1</w:t>
      </w:r>
      <w:r>
        <w:rPr>
          <w:b w:val="0"/>
          <w:bCs w:val="0"/>
          <w:sz w:val="20"/>
          <w:szCs w:val="20"/>
        </w:rPr>
        <w:t xml:space="preserve"> aims to </w:t>
      </w:r>
      <w:r>
        <w:rPr>
          <w:b w:val="0"/>
          <w:bCs w:val="0"/>
          <w:sz w:val="20"/>
          <w:szCs w:val="20"/>
          <w:lang w:val="en-US"/>
        </w:rPr>
        <w:t xml:space="preserve">provide clarity about the roles and responsibilities of the key statutory partners involved in safeguarding adults in England. The aim is to ensure that the right things are done by the right people at the right time, working within their own </w:t>
      </w:r>
      <w:proofErr w:type="spellStart"/>
      <w:r>
        <w:rPr>
          <w:b w:val="0"/>
          <w:bCs w:val="0"/>
          <w:sz w:val="20"/>
          <w:szCs w:val="20"/>
          <w:lang w:val="en-US"/>
        </w:rPr>
        <w:t>organisations</w:t>
      </w:r>
      <w:proofErr w:type="spellEnd"/>
      <w:r>
        <w:rPr>
          <w:b w:val="0"/>
          <w:bCs w:val="0"/>
          <w:sz w:val="20"/>
          <w:szCs w:val="20"/>
          <w:lang w:val="en-US"/>
        </w:rPr>
        <w:t xml:space="preserve">, as part of multidisciplinary teams and with partners. It aims to provide a means of signposting to key resources to support effective and appropriate safeguarding services. </w:t>
      </w:r>
    </w:p>
    <w:p w14:paraId="3F4750CF" w14:textId="77777777" w:rsidR="009B3333" w:rsidRDefault="009B3333" w:rsidP="009B3333">
      <w:pPr>
        <w:pStyle w:val="Body"/>
        <w:spacing w:before="50" w:line="276" w:lineRule="auto"/>
        <w:ind w:left="1060" w:right="1106" w:hanging="1"/>
        <w:rPr>
          <w:b w:val="0"/>
          <w:bCs w:val="0"/>
          <w:sz w:val="20"/>
          <w:szCs w:val="20"/>
        </w:rPr>
      </w:pPr>
      <w:r>
        <w:rPr>
          <w:b w:val="0"/>
          <w:bCs w:val="0"/>
          <w:sz w:val="20"/>
          <w:szCs w:val="20"/>
          <w:lang w:val="en-US"/>
        </w:rPr>
        <w:t>This is an updated version of an earlier paper</w:t>
      </w:r>
      <w:r>
        <w:rPr>
          <w:rStyle w:val="FootnoteReference"/>
          <w:b w:val="0"/>
          <w:bCs w:val="0"/>
          <w:sz w:val="20"/>
          <w:szCs w:val="20"/>
          <w:lang w:val="en-US"/>
        </w:rPr>
        <w:footnoteReference w:id="1"/>
      </w:r>
      <w:r>
        <w:rPr>
          <w:b w:val="0"/>
          <w:bCs w:val="0"/>
          <w:sz w:val="20"/>
          <w:szCs w:val="20"/>
          <w:lang w:val="en-US"/>
        </w:rPr>
        <w:t xml:space="preserve"> that reflects the changing world in which we live</w:t>
      </w:r>
      <w:r>
        <w:rPr>
          <w:rStyle w:val="FootnoteReference"/>
          <w:b w:val="0"/>
          <w:bCs w:val="0"/>
          <w:sz w:val="20"/>
          <w:szCs w:val="20"/>
          <w:lang w:val="en-US"/>
        </w:rPr>
        <w:footnoteReference w:id="2"/>
      </w:r>
      <w:r>
        <w:rPr>
          <w:b w:val="0"/>
          <w:bCs w:val="0"/>
          <w:sz w:val="20"/>
          <w:szCs w:val="20"/>
          <w:lang w:val="en-US"/>
        </w:rPr>
        <w:t>. Partners in the safeguarding system found that paper useful, and it is hoped that this will also be helpful, particularly for those less familiar with this area of work. This is about collective leadership and partnership, supporting partners locally, as well as sending a signal nationally that safeguarding is everybody’s business. This paper does not address broader issues of responses to safeguarding adults in the community, which are in personal relationships or not linked to service provision but focuses on safeguarding roles and responsibilities in respect of care and support services. It provides a strategic overview of the system for safeguarding adults.</w:t>
      </w:r>
    </w:p>
    <w:p w14:paraId="2DF3E7B2" w14:textId="77777777" w:rsidR="009B3333" w:rsidRDefault="009B3333" w:rsidP="009B3333">
      <w:pPr>
        <w:pStyle w:val="Body"/>
        <w:spacing w:before="8"/>
        <w:rPr>
          <w:sz w:val="20"/>
          <w:szCs w:val="20"/>
        </w:rPr>
      </w:pPr>
    </w:p>
    <w:p w14:paraId="010C70FC" w14:textId="77777777" w:rsidR="009B3333" w:rsidRDefault="009B3333" w:rsidP="009B3333">
      <w:pPr>
        <w:pStyle w:val="Body"/>
        <w:tabs>
          <w:tab w:val="left" w:pos="1060"/>
        </w:tabs>
        <w:spacing w:before="1"/>
        <w:ind w:left="1060" w:hanging="360"/>
        <w:rPr>
          <w:sz w:val="20"/>
          <w:szCs w:val="20"/>
        </w:rPr>
      </w:pPr>
      <w:r>
        <w:rPr>
          <w:sz w:val="20"/>
          <w:szCs w:val="20"/>
          <w:lang w:val="en-US"/>
        </w:rPr>
        <w:t xml:space="preserve">2/ </w:t>
      </w:r>
      <w:r>
        <w:rPr>
          <w:sz w:val="20"/>
          <w:szCs w:val="20"/>
        </w:rPr>
        <w:t>Context</w:t>
      </w:r>
    </w:p>
    <w:p w14:paraId="55571470" w14:textId="77777777" w:rsidR="009B3333" w:rsidRDefault="009B3333" w:rsidP="009B3333">
      <w:pPr>
        <w:pStyle w:val="Body"/>
        <w:spacing w:before="42" w:line="276" w:lineRule="auto"/>
        <w:ind w:left="1059" w:right="1094" w:firstLine="0"/>
        <w:rPr>
          <w:b w:val="0"/>
          <w:bCs w:val="0"/>
          <w:sz w:val="20"/>
          <w:szCs w:val="20"/>
        </w:rPr>
      </w:pPr>
      <w:r>
        <w:rPr>
          <w:b w:val="0"/>
          <w:bCs w:val="0"/>
          <w:sz w:val="20"/>
          <w:szCs w:val="20"/>
          <w:lang w:val="en-US"/>
        </w:rPr>
        <w:t>People who use health and care services should be treated with dignity and respect, receive high quality, compassionate care and be safe from harm, abuse and exploitation</w:t>
      </w:r>
      <w:r>
        <w:rPr>
          <w:b w:val="0"/>
          <w:bCs w:val="0"/>
          <w:sz w:val="20"/>
          <w:szCs w:val="20"/>
          <w:vertAlign w:val="superscript"/>
        </w:rPr>
        <w:t>2,</w:t>
      </w:r>
      <w:r>
        <w:rPr>
          <w:b w:val="0"/>
          <w:bCs w:val="0"/>
          <w:sz w:val="20"/>
          <w:szCs w:val="20"/>
        </w:rPr>
        <w:t xml:space="preserve"> </w:t>
      </w:r>
      <w:r>
        <w:rPr>
          <w:b w:val="0"/>
          <w:bCs w:val="0"/>
          <w:sz w:val="20"/>
          <w:szCs w:val="20"/>
          <w:lang w:val="en-US"/>
        </w:rPr>
        <w:t xml:space="preserve">  </w:t>
      </w:r>
    </w:p>
    <w:p w14:paraId="08B802EE" w14:textId="77777777" w:rsidR="009B3333" w:rsidRDefault="009B3333" w:rsidP="009B3333">
      <w:pPr>
        <w:pStyle w:val="Body"/>
        <w:spacing w:before="42" w:line="276" w:lineRule="auto"/>
        <w:ind w:left="1059" w:right="1094" w:firstLine="0"/>
        <w:rPr>
          <w:b w:val="0"/>
          <w:bCs w:val="0"/>
          <w:sz w:val="20"/>
          <w:szCs w:val="20"/>
        </w:rPr>
      </w:pPr>
      <w:r>
        <w:rPr>
          <w:b w:val="0"/>
          <w:bCs w:val="0"/>
          <w:sz w:val="20"/>
          <w:szCs w:val="20"/>
          <w:lang w:val="en-US"/>
        </w:rPr>
        <w:t xml:space="preserve">These concepts have now been incorporated in the Care Act 2014 and accompanying Statutory Guidance. This includes applying an overarching approach which is person </w:t>
      </w:r>
      <w:proofErr w:type="spellStart"/>
      <w:r>
        <w:rPr>
          <w:b w:val="0"/>
          <w:bCs w:val="0"/>
          <w:sz w:val="20"/>
          <w:szCs w:val="20"/>
          <w:lang w:val="en-US"/>
        </w:rPr>
        <w:t>centred</w:t>
      </w:r>
      <w:proofErr w:type="spellEnd"/>
      <w:r>
        <w:rPr>
          <w:b w:val="0"/>
          <w:bCs w:val="0"/>
          <w:sz w:val="20"/>
          <w:szCs w:val="20"/>
          <w:lang w:val="en-US"/>
        </w:rPr>
        <w:t xml:space="preserve"> and strength based; </w:t>
      </w:r>
      <w:proofErr w:type="spellStart"/>
      <w:r>
        <w:rPr>
          <w:b w:val="0"/>
          <w:bCs w:val="0"/>
          <w:sz w:val="20"/>
          <w:szCs w:val="20"/>
          <w:lang w:val="en-US"/>
        </w:rPr>
        <w:t>personalisation</w:t>
      </w:r>
      <w:proofErr w:type="spellEnd"/>
      <w:r>
        <w:rPr>
          <w:b w:val="0"/>
          <w:bCs w:val="0"/>
          <w:sz w:val="20"/>
          <w:szCs w:val="20"/>
          <w:lang w:val="en-US"/>
        </w:rPr>
        <w:t xml:space="preserve"> and empowerment being two of the six key principles for safeguarding adults. </w:t>
      </w:r>
    </w:p>
    <w:p w14:paraId="1655152B" w14:textId="77777777" w:rsidR="009B3333" w:rsidRDefault="009B3333" w:rsidP="009B3333">
      <w:pPr>
        <w:pStyle w:val="Body"/>
        <w:spacing w:before="42" w:line="276" w:lineRule="auto"/>
        <w:ind w:left="1059" w:right="1094" w:firstLine="0"/>
        <w:rPr>
          <w:b w:val="0"/>
          <w:bCs w:val="0"/>
          <w:sz w:val="20"/>
          <w:szCs w:val="20"/>
        </w:rPr>
      </w:pPr>
      <w:r>
        <w:rPr>
          <w:b w:val="0"/>
          <w:bCs w:val="0"/>
          <w:sz w:val="20"/>
          <w:szCs w:val="20"/>
          <w:lang w:val="en-US"/>
        </w:rPr>
        <w:t xml:space="preserve">Ensuring that this happens is the prime responsibility of those who provide and commission services and the main focus for those who regulate standards in health and care. Such provision may be integrated and multidisciplinary, or delivered in partnership and collaboration with different </w:t>
      </w:r>
      <w:proofErr w:type="spellStart"/>
      <w:r>
        <w:rPr>
          <w:b w:val="0"/>
          <w:bCs w:val="0"/>
          <w:sz w:val="20"/>
          <w:szCs w:val="20"/>
          <w:lang w:val="en-US"/>
        </w:rPr>
        <w:t>organisations</w:t>
      </w:r>
      <w:proofErr w:type="spellEnd"/>
      <w:r>
        <w:rPr>
          <w:b w:val="0"/>
          <w:bCs w:val="0"/>
          <w:sz w:val="20"/>
          <w:szCs w:val="20"/>
          <w:lang w:val="en-US"/>
        </w:rPr>
        <w:t>. Regardless, the responsibilities are the same.</w:t>
      </w:r>
    </w:p>
    <w:p w14:paraId="5919C8A5" w14:textId="77777777" w:rsidR="009B3333" w:rsidRDefault="009B3333" w:rsidP="009B3333">
      <w:pPr>
        <w:pStyle w:val="Body"/>
        <w:spacing w:before="42" w:line="276" w:lineRule="auto"/>
        <w:ind w:left="1059" w:right="1094" w:firstLine="0"/>
        <w:rPr>
          <w:b w:val="0"/>
          <w:bCs w:val="0"/>
          <w:sz w:val="20"/>
          <w:szCs w:val="20"/>
        </w:rPr>
      </w:pPr>
      <w:r>
        <w:rPr>
          <w:b w:val="0"/>
          <w:bCs w:val="0"/>
          <w:sz w:val="20"/>
          <w:szCs w:val="20"/>
          <w:lang w:val="en-US"/>
        </w:rPr>
        <w:t>We know from ongoing Safeguarding Adults Reviews that challenges remain</w:t>
      </w:r>
      <w:r>
        <w:rPr>
          <w:rStyle w:val="FootnoteReference"/>
          <w:b w:val="0"/>
          <w:bCs w:val="0"/>
          <w:sz w:val="20"/>
          <w:szCs w:val="20"/>
          <w:lang w:val="en-US"/>
        </w:rPr>
        <w:footnoteReference w:id="3"/>
      </w:r>
      <w:r>
        <w:rPr>
          <w:b w:val="0"/>
          <w:bCs w:val="0"/>
          <w:sz w:val="20"/>
          <w:szCs w:val="20"/>
          <w:lang w:val="en-US"/>
        </w:rPr>
        <w:t xml:space="preserve">. Practice is improving, but people are still not always getting the quality care and support they want, when and where they want it. </w:t>
      </w:r>
      <w:r>
        <w:rPr>
          <w:b w:val="0"/>
          <w:bCs w:val="0"/>
          <w:sz w:val="20"/>
          <w:szCs w:val="20"/>
          <w:lang w:val="en-US"/>
        </w:rPr>
        <w:lastRenderedPageBreak/>
        <w:t xml:space="preserve">Safeguarding practice is also better than it used to be, but there is still some way to go, </w:t>
      </w:r>
    </w:p>
    <w:p w14:paraId="4D333A5B" w14:textId="77777777" w:rsidR="009B3333" w:rsidRDefault="009B3333" w:rsidP="009B3333">
      <w:pPr>
        <w:pStyle w:val="Body"/>
        <w:spacing w:before="42" w:line="276" w:lineRule="auto"/>
        <w:ind w:left="1059" w:right="1094" w:firstLine="0"/>
        <w:rPr>
          <w:b w:val="0"/>
          <w:bCs w:val="0"/>
          <w:sz w:val="20"/>
          <w:szCs w:val="20"/>
        </w:rPr>
      </w:pPr>
      <w:r>
        <w:rPr>
          <w:b w:val="0"/>
          <w:bCs w:val="0"/>
          <w:sz w:val="20"/>
          <w:szCs w:val="20"/>
          <w:lang w:val="en-US"/>
        </w:rPr>
        <w:t>The Care Act’s focus on wellbeing, together with the legislative frameworks including the Equality Act and the Mental Capacity Act</w:t>
      </w:r>
      <w:r>
        <w:rPr>
          <w:rStyle w:val="FootnoteReference"/>
          <w:b w:val="0"/>
          <w:bCs w:val="0"/>
          <w:sz w:val="20"/>
          <w:szCs w:val="20"/>
          <w:lang w:val="en-US"/>
        </w:rPr>
        <w:footnoteReference w:id="4"/>
      </w:r>
      <w:r>
        <w:rPr>
          <w:b w:val="0"/>
          <w:bCs w:val="0"/>
          <w:sz w:val="20"/>
          <w:szCs w:val="20"/>
          <w:lang w:val="en-US"/>
        </w:rPr>
        <w:t xml:space="preserve"> all provide a clear framework for action. These are based on rights and obligations, codifying the importance of balancing different rights in decision making in practice, and focusing on the person rather than process.</w:t>
      </w:r>
    </w:p>
    <w:p w14:paraId="41529BC9" w14:textId="77777777" w:rsidR="009B3333" w:rsidRDefault="009B3333" w:rsidP="009B3333">
      <w:pPr>
        <w:pStyle w:val="Body"/>
        <w:tabs>
          <w:tab w:val="left" w:pos="1060"/>
        </w:tabs>
        <w:ind w:left="1060" w:hanging="361"/>
        <w:rPr>
          <w:b w:val="0"/>
          <w:bCs w:val="0"/>
          <w:sz w:val="20"/>
          <w:szCs w:val="20"/>
        </w:rPr>
      </w:pPr>
    </w:p>
    <w:p w14:paraId="192F48FC" w14:textId="77777777" w:rsidR="009B3333" w:rsidRDefault="009B3333" w:rsidP="009B3333">
      <w:pPr>
        <w:pStyle w:val="Body"/>
        <w:tabs>
          <w:tab w:val="left" w:pos="1060"/>
        </w:tabs>
        <w:ind w:left="1060" w:hanging="361"/>
        <w:rPr>
          <w:sz w:val="20"/>
          <w:szCs w:val="20"/>
        </w:rPr>
      </w:pPr>
      <w:r>
        <w:rPr>
          <w:sz w:val="20"/>
          <w:szCs w:val="20"/>
          <w:lang w:val="en-US"/>
        </w:rPr>
        <w:t>3/ What should be the purpose of</w:t>
      </w:r>
      <w:r>
        <w:rPr>
          <w:sz w:val="20"/>
          <w:szCs w:val="20"/>
          <w:lang w:val="it-IT"/>
        </w:rPr>
        <w:t xml:space="preserve"> safeguard</w:t>
      </w:r>
      <w:r>
        <w:rPr>
          <w:sz w:val="20"/>
          <w:szCs w:val="20"/>
        </w:rPr>
        <w:t xml:space="preserve"> adults’</w:t>
      </w:r>
      <w:r>
        <w:rPr>
          <w:sz w:val="20"/>
          <w:szCs w:val="20"/>
          <w:lang w:val="en-US"/>
        </w:rPr>
        <w:t xml:space="preserve"> work</w:t>
      </w:r>
      <w:r>
        <w:rPr>
          <w:rFonts w:hint="eastAsia"/>
          <w:sz w:val="20"/>
          <w:szCs w:val="20"/>
          <w:lang w:val="zh-TW" w:eastAsia="zh-TW"/>
        </w:rPr>
        <w:t>?</w:t>
      </w:r>
    </w:p>
    <w:p w14:paraId="460FB2A7" w14:textId="77777777" w:rsidR="009B3333" w:rsidRDefault="009B3333" w:rsidP="009B3333">
      <w:pPr>
        <w:pStyle w:val="Body"/>
        <w:spacing w:before="41" w:line="276" w:lineRule="auto"/>
        <w:ind w:left="1060" w:right="1106" w:firstLine="0"/>
        <w:rPr>
          <w:b w:val="0"/>
          <w:bCs w:val="0"/>
          <w:sz w:val="20"/>
          <w:szCs w:val="20"/>
          <w:lang w:val="en-US"/>
        </w:rPr>
      </w:pPr>
      <w:r>
        <w:rPr>
          <w:b w:val="0"/>
          <w:bCs w:val="0"/>
          <w:sz w:val="20"/>
          <w:szCs w:val="20"/>
          <w:lang w:val="en-US"/>
        </w:rPr>
        <w:t>I</w:t>
      </w:r>
      <w:r>
        <w:rPr>
          <w:b w:val="0"/>
          <w:bCs w:val="0"/>
          <w:sz w:val="20"/>
          <w:szCs w:val="20"/>
        </w:rPr>
        <w:t xml:space="preserve">t </w:t>
      </w:r>
      <w:proofErr w:type="spellStart"/>
      <w:r>
        <w:rPr>
          <w:b w:val="0"/>
          <w:bCs w:val="0"/>
          <w:sz w:val="20"/>
          <w:szCs w:val="20"/>
        </w:rPr>
        <w:t>i</w:t>
      </w:r>
      <w:r>
        <w:rPr>
          <w:b w:val="0"/>
          <w:bCs w:val="0"/>
          <w:sz w:val="20"/>
          <w:szCs w:val="20"/>
          <w:lang w:val="en-US"/>
        </w:rPr>
        <w:t>s</w:t>
      </w:r>
      <w:proofErr w:type="spellEnd"/>
      <w:r>
        <w:rPr>
          <w:b w:val="0"/>
          <w:bCs w:val="0"/>
          <w:sz w:val="20"/>
          <w:szCs w:val="20"/>
          <w:lang w:val="en-US"/>
        </w:rPr>
        <w:t xml:space="preserve"> important to remain focused on the context and outcomes rather than just the process of safeguarding. The Care Act 2014 </w:t>
      </w:r>
      <w:proofErr w:type="spellStart"/>
      <w:r>
        <w:rPr>
          <w:b w:val="0"/>
          <w:bCs w:val="0"/>
          <w:sz w:val="20"/>
          <w:szCs w:val="20"/>
          <w:lang w:val="en-US"/>
        </w:rPr>
        <w:t>emphasises</w:t>
      </w:r>
      <w:proofErr w:type="spellEnd"/>
      <w:r>
        <w:rPr>
          <w:b w:val="0"/>
          <w:bCs w:val="0"/>
          <w:sz w:val="20"/>
          <w:szCs w:val="20"/>
          <w:lang w:val="en-US"/>
        </w:rPr>
        <w:t xml:space="preserve"> the need to work in partnership with people, and to intervene early to empower people to protect themselves and so prevent situations escalating (Partnership and prevention are two of the six key principles for safeguarding adults). It is important for all partners to </w:t>
      </w:r>
      <w:proofErr w:type="spellStart"/>
      <w:r>
        <w:rPr>
          <w:b w:val="0"/>
          <w:bCs w:val="0"/>
          <w:sz w:val="20"/>
          <w:szCs w:val="20"/>
          <w:lang w:val="en-US"/>
        </w:rPr>
        <w:t>recognise</w:t>
      </w:r>
      <w:proofErr w:type="spellEnd"/>
      <w:r>
        <w:rPr>
          <w:b w:val="0"/>
          <w:bCs w:val="0"/>
          <w:sz w:val="20"/>
          <w:szCs w:val="20"/>
          <w:lang w:val="en-US"/>
        </w:rPr>
        <w:t xml:space="preserve"> that concerns could be addressed in a number of ways</w:t>
      </w:r>
      <w:r>
        <w:rPr>
          <w:rStyle w:val="FootnoteReference"/>
          <w:b w:val="0"/>
          <w:bCs w:val="0"/>
          <w:sz w:val="20"/>
          <w:szCs w:val="20"/>
          <w:lang w:val="en-US"/>
        </w:rPr>
        <w:footnoteReference w:id="5"/>
      </w:r>
    </w:p>
    <w:p w14:paraId="634598F7" w14:textId="77777777" w:rsidR="009B3333" w:rsidRDefault="009B3333" w:rsidP="009B3333">
      <w:pPr>
        <w:pStyle w:val="Body"/>
        <w:spacing w:before="41" w:line="276" w:lineRule="auto"/>
        <w:ind w:left="1060" w:right="1106" w:firstLine="0"/>
        <w:rPr>
          <w:b w:val="0"/>
          <w:bCs w:val="0"/>
          <w:sz w:val="20"/>
          <w:szCs w:val="20"/>
          <w:lang w:val="en-US"/>
        </w:rPr>
      </w:pPr>
    </w:p>
    <w:p w14:paraId="000A35F1" w14:textId="77777777" w:rsidR="009B3333" w:rsidRDefault="009B3333" w:rsidP="009B3333">
      <w:pPr>
        <w:pStyle w:val="Body"/>
        <w:spacing w:before="41" w:line="276" w:lineRule="auto"/>
        <w:ind w:left="1060" w:right="1106" w:firstLine="0"/>
        <w:rPr>
          <w:b w:val="0"/>
          <w:bCs w:val="0"/>
          <w:sz w:val="20"/>
          <w:szCs w:val="20"/>
        </w:rPr>
      </w:pPr>
      <w:r>
        <w:rPr>
          <w:b w:val="0"/>
          <w:bCs w:val="0"/>
          <w:sz w:val="20"/>
          <w:szCs w:val="20"/>
          <w:lang w:val="en-US"/>
        </w:rPr>
        <w:t>This paper (document) seeks to exemplify these points by providing clarity and support on a national level for local approaches. Whatever level people work at, they should focus on good practice, and know when to escalate a situation to allow more formal intervention.</w:t>
      </w:r>
    </w:p>
    <w:p w14:paraId="22C41BD8" w14:textId="77777777" w:rsidR="009B3333" w:rsidRDefault="009B3333" w:rsidP="009B3333">
      <w:pPr>
        <w:pStyle w:val="Body"/>
        <w:spacing w:before="41" w:line="276" w:lineRule="auto"/>
        <w:ind w:left="1060" w:right="1106" w:firstLine="0"/>
        <w:rPr>
          <w:sz w:val="20"/>
          <w:szCs w:val="20"/>
        </w:rPr>
      </w:pPr>
    </w:p>
    <w:p w14:paraId="586CF746" w14:textId="77777777" w:rsidR="009B3333" w:rsidRDefault="009B3333" w:rsidP="009B3333">
      <w:pPr>
        <w:pStyle w:val="Body"/>
        <w:spacing w:before="41" w:line="276" w:lineRule="auto"/>
        <w:ind w:left="1060" w:right="1106" w:firstLine="0"/>
        <w:rPr>
          <w:b w:val="0"/>
          <w:bCs w:val="0"/>
          <w:sz w:val="20"/>
          <w:szCs w:val="20"/>
          <w:lang w:val="en-US"/>
        </w:rPr>
      </w:pPr>
      <w:r>
        <w:rPr>
          <w:b w:val="0"/>
          <w:bCs w:val="0"/>
          <w:sz w:val="20"/>
          <w:szCs w:val="20"/>
          <w:lang w:val="en-US"/>
        </w:rPr>
        <w:t>The aims of adult safeguarding are to:</w:t>
      </w:r>
    </w:p>
    <w:p w14:paraId="67571CAF" w14:textId="77777777" w:rsidR="009B3333" w:rsidRDefault="009B3333" w:rsidP="009B3333">
      <w:pPr>
        <w:pStyle w:val="Body"/>
        <w:numPr>
          <w:ilvl w:val="0"/>
          <w:numId w:val="1"/>
        </w:numPr>
        <w:spacing w:before="41" w:line="276" w:lineRule="auto"/>
        <w:ind w:right="1106"/>
        <w:rPr>
          <w:b w:val="0"/>
          <w:bCs w:val="0"/>
          <w:sz w:val="20"/>
          <w:szCs w:val="20"/>
          <w:lang w:val="en-US"/>
        </w:rPr>
      </w:pPr>
      <w:r>
        <w:rPr>
          <w:b w:val="0"/>
          <w:bCs w:val="0"/>
          <w:sz w:val="20"/>
          <w:szCs w:val="20"/>
          <w:lang w:val="en-US"/>
        </w:rPr>
        <w:t>Prevent harm and reduce the risk if abuse to adults with care and support needs</w:t>
      </w:r>
    </w:p>
    <w:p w14:paraId="13F440C4" w14:textId="77777777" w:rsidR="009B3333" w:rsidRDefault="009B3333" w:rsidP="009B3333">
      <w:pPr>
        <w:pStyle w:val="Body"/>
        <w:numPr>
          <w:ilvl w:val="0"/>
          <w:numId w:val="1"/>
        </w:numPr>
        <w:spacing w:before="41" w:line="276" w:lineRule="auto"/>
        <w:ind w:right="1106"/>
        <w:rPr>
          <w:b w:val="0"/>
          <w:bCs w:val="0"/>
          <w:sz w:val="20"/>
          <w:szCs w:val="20"/>
          <w:lang w:val="en-US"/>
        </w:rPr>
      </w:pPr>
      <w:r>
        <w:rPr>
          <w:b w:val="0"/>
          <w:bCs w:val="0"/>
          <w:sz w:val="20"/>
          <w:szCs w:val="20"/>
          <w:lang w:val="en-US"/>
        </w:rPr>
        <w:t>Stop abuse of neglect wherever possible</w:t>
      </w:r>
    </w:p>
    <w:p w14:paraId="1C6554DB" w14:textId="77777777" w:rsidR="009B3333" w:rsidRDefault="009B3333" w:rsidP="009B3333">
      <w:pPr>
        <w:pStyle w:val="Body"/>
        <w:numPr>
          <w:ilvl w:val="0"/>
          <w:numId w:val="1"/>
        </w:numPr>
        <w:spacing w:before="41" w:line="276" w:lineRule="auto"/>
        <w:ind w:right="1106"/>
        <w:rPr>
          <w:b w:val="0"/>
          <w:bCs w:val="0"/>
          <w:sz w:val="20"/>
          <w:szCs w:val="20"/>
          <w:lang w:val="en-US"/>
        </w:rPr>
      </w:pPr>
      <w:r>
        <w:rPr>
          <w:b w:val="0"/>
          <w:bCs w:val="0"/>
          <w:sz w:val="20"/>
          <w:szCs w:val="20"/>
          <w:lang w:val="en-US"/>
        </w:rPr>
        <w:t>Safeguarding adults in a way that supports them in making choices and having control about how they want to live</w:t>
      </w:r>
    </w:p>
    <w:p w14:paraId="76750B21" w14:textId="77777777" w:rsidR="009B3333" w:rsidRDefault="009B3333" w:rsidP="009B3333">
      <w:pPr>
        <w:pStyle w:val="Body"/>
        <w:numPr>
          <w:ilvl w:val="0"/>
          <w:numId w:val="1"/>
        </w:numPr>
        <w:spacing w:before="41" w:line="276" w:lineRule="auto"/>
        <w:ind w:right="1106"/>
        <w:rPr>
          <w:b w:val="0"/>
          <w:bCs w:val="0"/>
          <w:sz w:val="20"/>
          <w:szCs w:val="20"/>
          <w:lang w:val="en-US"/>
        </w:rPr>
      </w:pPr>
      <w:r>
        <w:rPr>
          <w:b w:val="0"/>
          <w:bCs w:val="0"/>
          <w:sz w:val="20"/>
          <w:szCs w:val="20"/>
          <w:lang w:val="en-US"/>
        </w:rPr>
        <w:t>Promote an approach that concentrates on improving life for the adults concerned</w:t>
      </w:r>
    </w:p>
    <w:p w14:paraId="0338EC53" w14:textId="77777777" w:rsidR="009B3333" w:rsidRDefault="009B3333" w:rsidP="009B3333">
      <w:pPr>
        <w:pStyle w:val="Body"/>
        <w:numPr>
          <w:ilvl w:val="0"/>
          <w:numId w:val="1"/>
        </w:numPr>
        <w:spacing w:before="41" w:line="276" w:lineRule="auto"/>
        <w:ind w:right="1106"/>
        <w:rPr>
          <w:b w:val="0"/>
          <w:bCs w:val="0"/>
          <w:sz w:val="20"/>
          <w:szCs w:val="20"/>
          <w:lang w:val="en-US"/>
        </w:rPr>
      </w:pPr>
      <w:r>
        <w:rPr>
          <w:b w:val="0"/>
          <w:bCs w:val="0"/>
          <w:sz w:val="20"/>
          <w:szCs w:val="20"/>
          <w:lang w:val="en-US"/>
        </w:rPr>
        <w:t xml:space="preserve">Raise public awareness so </w:t>
      </w:r>
      <w:proofErr w:type="spellStart"/>
      <w:r>
        <w:rPr>
          <w:b w:val="0"/>
          <w:bCs w:val="0"/>
          <w:sz w:val="20"/>
          <w:szCs w:val="20"/>
          <w:lang w:val="en-US"/>
        </w:rPr>
        <w:t>tat</w:t>
      </w:r>
      <w:proofErr w:type="spellEnd"/>
      <w:r>
        <w:rPr>
          <w:b w:val="0"/>
          <w:bCs w:val="0"/>
          <w:sz w:val="20"/>
          <w:szCs w:val="20"/>
          <w:lang w:val="en-US"/>
        </w:rPr>
        <w:t xml:space="preserve"> communities as a whole alongside professionals play their part in preventing, identifying and responding to abuse and neglect</w:t>
      </w:r>
    </w:p>
    <w:p w14:paraId="39CEDF08" w14:textId="77777777" w:rsidR="009B3333" w:rsidRDefault="009B3333" w:rsidP="009B3333">
      <w:pPr>
        <w:pStyle w:val="Body"/>
        <w:numPr>
          <w:ilvl w:val="0"/>
          <w:numId w:val="1"/>
        </w:numPr>
        <w:spacing w:before="41" w:line="276" w:lineRule="auto"/>
        <w:ind w:right="1106"/>
        <w:rPr>
          <w:b w:val="0"/>
          <w:bCs w:val="0"/>
          <w:sz w:val="20"/>
          <w:szCs w:val="20"/>
          <w:lang w:val="en-US"/>
        </w:rPr>
      </w:pPr>
      <w:r>
        <w:rPr>
          <w:b w:val="0"/>
          <w:bCs w:val="0"/>
          <w:sz w:val="20"/>
          <w:szCs w:val="20"/>
          <w:lang w:val="en-US"/>
        </w:rPr>
        <w:t>Provide information and support in accessible ways to help people understand the different types of abuse, how to stay safe and what to do to raise a concern about the safety or wellbeing of an adults</w:t>
      </w:r>
    </w:p>
    <w:p w14:paraId="504EF632" w14:textId="77777777" w:rsidR="009B3333" w:rsidRDefault="009B3333" w:rsidP="009B3333">
      <w:pPr>
        <w:pStyle w:val="Body"/>
        <w:numPr>
          <w:ilvl w:val="0"/>
          <w:numId w:val="1"/>
        </w:numPr>
        <w:spacing w:before="41" w:line="276" w:lineRule="auto"/>
        <w:ind w:right="1106"/>
        <w:rPr>
          <w:b w:val="0"/>
          <w:bCs w:val="0"/>
          <w:sz w:val="20"/>
          <w:szCs w:val="20"/>
          <w:lang w:val="en-US"/>
        </w:rPr>
      </w:pPr>
      <w:r>
        <w:rPr>
          <w:b w:val="0"/>
          <w:bCs w:val="0"/>
          <w:sz w:val="20"/>
          <w:szCs w:val="20"/>
          <w:lang w:val="en-US"/>
        </w:rPr>
        <w:t>Address what has caused the abuse or neglect</w:t>
      </w:r>
      <w:r>
        <w:rPr>
          <w:rStyle w:val="FootnoteReference"/>
          <w:b w:val="0"/>
          <w:bCs w:val="0"/>
          <w:sz w:val="20"/>
          <w:szCs w:val="20"/>
          <w:lang w:val="en-US"/>
        </w:rPr>
        <w:footnoteReference w:id="6"/>
      </w:r>
      <w:r>
        <w:rPr>
          <w:b w:val="0"/>
          <w:bCs w:val="0"/>
          <w:sz w:val="20"/>
          <w:szCs w:val="20"/>
          <w:lang w:val="en-US"/>
        </w:rPr>
        <w:t xml:space="preserve">’  </w:t>
      </w:r>
    </w:p>
    <w:p w14:paraId="0047C72A" w14:textId="77777777" w:rsidR="009B3333" w:rsidRDefault="009B3333" w:rsidP="009B3333">
      <w:pPr>
        <w:pStyle w:val="Body"/>
        <w:spacing w:before="122"/>
        <w:rPr>
          <w:b w:val="0"/>
          <w:bCs w:val="0"/>
          <w:sz w:val="20"/>
          <w:szCs w:val="20"/>
        </w:rPr>
      </w:pPr>
      <w:r>
        <w:rPr>
          <w:b w:val="0"/>
          <w:bCs w:val="0"/>
          <w:sz w:val="20"/>
          <w:szCs w:val="20"/>
        </w:rPr>
        <w:t>Additionally, adult safeguarding is about:</w:t>
      </w:r>
    </w:p>
    <w:p w14:paraId="5CB0586B" w14:textId="77777777" w:rsidR="009B3333" w:rsidRDefault="009B3333" w:rsidP="009B3333">
      <w:pPr>
        <w:pStyle w:val="Body"/>
        <w:numPr>
          <w:ilvl w:val="0"/>
          <w:numId w:val="2"/>
        </w:numPr>
        <w:spacing w:before="122"/>
        <w:rPr>
          <w:b w:val="0"/>
          <w:bCs w:val="0"/>
          <w:sz w:val="20"/>
          <w:szCs w:val="20"/>
          <w:lang w:val="en-US"/>
        </w:rPr>
      </w:pPr>
      <w:r>
        <w:rPr>
          <w:b w:val="0"/>
          <w:bCs w:val="0"/>
          <w:sz w:val="20"/>
          <w:szCs w:val="20"/>
        </w:rPr>
        <w:t>c</w:t>
      </w:r>
      <w:proofErr w:type="spellStart"/>
      <w:r>
        <w:rPr>
          <w:b w:val="0"/>
          <w:bCs w:val="0"/>
          <w:sz w:val="20"/>
          <w:szCs w:val="20"/>
          <w:lang w:val="en-US"/>
        </w:rPr>
        <w:t>ommissioning</w:t>
      </w:r>
      <w:proofErr w:type="spellEnd"/>
      <w:r>
        <w:rPr>
          <w:b w:val="0"/>
          <w:bCs w:val="0"/>
          <w:sz w:val="20"/>
          <w:szCs w:val="20"/>
          <w:lang w:val="en-US"/>
        </w:rPr>
        <w:t xml:space="preserve"> care and support in ways which promote good quality of care and prevent situations getting worse;</w:t>
      </w:r>
    </w:p>
    <w:p w14:paraId="743CE99F" w14:textId="77777777" w:rsidR="009B3333" w:rsidRDefault="009B3333" w:rsidP="009B3333">
      <w:pPr>
        <w:pStyle w:val="Body"/>
        <w:numPr>
          <w:ilvl w:val="0"/>
          <w:numId w:val="2"/>
        </w:numPr>
        <w:spacing w:before="157"/>
        <w:ind w:right="1210"/>
        <w:jc w:val="both"/>
        <w:rPr>
          <w:b w:val="0"/>
          <w:bCs w:val="0"/>
          <w:sz w:val="20"/>
          <w:szCs w:val="20"/>
          <w:lang w:val="en-US"/>
        </w:rPr>
      </w:pPr>
      <w:r>
        <w:rPr>
          <w:b w:val="0"/>
          <w:bCs w:val="0"/>
          <w:sz w:val="20"/>
          <w:szCs w:val="20"/>
          <w:lang w:val="en-US"/>
        </w:rPr>
        <w:t>learn lessons and make changes that could prevent similar abuse or neglect happening to other people (</w:t>
      </w:r>
      <w:proofErr w:type="gramStart"/>
      <w:r>
        <w:rPr>
          <w:b w:val="0"/>
          <w:bCs w:val="0"/>
          <w:sz w:val="20"/>
          <w:szCs w:val="20"/>
          <w:lang w:val="en-US"/>
        </w:rPr>
        <w:t>e.g.</w:t>
      </w:r>
      <w:proofErr w:type="gramEnd"/>
      <w:r>
        <w:rPr>
          <w:b w:val="0"/>
          <w:bCs w:val="0"/>
          <w:sz w:val="20"/>
          <w:szCs w:val="20"/>
          <w:lang w:val="en-US"/>
        </w:rPr>
        <w:t xml:space="preserve"> through learning and development </w:t>
      </w:r>
      <w:proofErr w:type="spellStart"/>
      <w:r>
        <w:rPr>
          <w:b w:val="0"/>
          <w:bCs w:val="0"/>
          <w:sz w:val="20"/>
          <w:szCs w:val="20"/>
          <w:lang w:val="en-US"/>
        </w:rPr>
        <w:t>programmes</w:t>
      </w:r>
      <w:proofErr w:type="spellEnd"/>
      <w:r>
        <w:rPr>
          <w:b w:val="0"/>
          <w:bCs w:val="0"/>
          <w:sz w:val="20"/>
          <w:szCs w:val="20"/>
          <w:lang w:val="en-US"/>
        </w:rPr>
        <w:t xml:space="preserve"> for</w:t>
      </w:r>
      <w:r>
        <w:rPr>
          <w:b w:val="0"/>
          <w:bCs w:val="0"/>
          <w:sz w:val="20"/>
          <w:szCs w:val="20"/>
        </w:rPr>
        <w:t xml:space="preserve"> staff).</w:t>
      </w:r>
    </w:p>
    <w:p w14:paraId="5FDB5E70" w14:textId="77777777" w:rsidR="009B3333" w:rsidRDefault="009B3333" w:rsidP="009B3333">
      <w:pPr>
        <w:pStyle w:val="Body"/>
        <w:spacing w:before="157"/>
        <w:ind w:right="1210"/>
        <w:jc w:val="both"/>
        <w:rPr>
          <w:b w:val="0"/>
          <w:bCs w:val="0"/>
          <w:sz w:val="20"/>
          <w:szCs w:val="20"/>
        </w:rPr>
      </w:pPr>
      <w:r>
        <w:rPr>
          <w:b w:val="0"/>
          <w:bCs w:val="0"/>
          <w:sz w:val="20"/>
          <w:szCs w:val="20"/>
          <w:lang w:val="en-US"/>
        </w:rPr>
        <w:lastRenderedPageBreak/>
        <w:t>Overall, Safeguarding should be an approach we take</w:t>
      </w:r>
      <w:r>
        <w:rPr>
          <w:sz w:val="20"/>
          <w:szCs w:val="20"/>
          <w:lang w:val="en-US"/>
        </w:rPr>
        <w:t xml:space="preserve"> </w:t>
      </w:r>
      <w:r>
        <w:rPr>
          <w:b w:val="0"/>
          <w:bCs w:val="0"/>
          <w:sz w:val="20"/>
          <w:szCs w:val="20"/>
          <w:lang w:val="en-US"/>
        </w:rPr>
        <w:t xml:space="preserve">in all the work we do, regardless of whether formal powers under s42 of the Care Act 2014are used or not. </w:t>
      </w:r>
      <w:r>
        <w:rPr>
          <w:b w:val="0"/>
          <w:bCs w:val="0"/>
          <w:sz w:val="20"/>
          <w:szCs w:val="20"/>
        </w:rPr>
        <w:t>In order to achieve these aims, multiagency partnerships need to be strong and support positive learning.</w:t>
      </w:r>
    </w:p>
    <w:p w14:paraId="7DC2DB41" w14:textId="77777777" w:rsidR="009B3333" w:rsidRDefault="009B3333" w:rsidP="009B3333">
      <w:pPr>
        <w:pStyle w:val="Body"/>
        <w:spacing w:before="7"/>
        <w:rPr>
          <w:b w:val="0"/>
          <w:bCs w:val="0"/>
          <w:sz w:val="20"/>
          <w:szCs w:val="20"/>
        </w:rPr>
      </w:pPr>
    </w:p>
    <w:p w14:paraId="37625462" w14:textId="77777777" w:rsidR="009B3333" w:rsidRDefault="009B3333" w:rsidP="009B3333">
      <w:pPr>
        <w:pStyle w:val="Body"/>
        <w:tabs>
          <w:tab w:val="left" w:pos="1060"/>
        </w:tabs>
        <w:ind w:left="1060" w:hanging="361"/>
        <w:rPr>
          <w:sz w:val="20"/>
          <w:szCs w:val="20"/>
        </w:rPr>
      </w:pPr>
      <w:r>
        <w:rPr>
          <w:sz w:val="20"/>
          <w:szCs w:val="20"/>
          <w:lang w:val="en-US"/>
        </w:rPr>
        <w:t xml:space="preserve">4 / Putting the person at the </w:t>
      </w:r>
      <w:proofErr w:type="spellStart"/>
      <w:r>
        <w:rPr>
          <w:sz w:val="20"/>
          <w:szCs w:val="20"/>
          <w:lang w:val="en-US"/>
        </w:rPr>
        <w:t>centre</w:t>
      </w:r>
      <w:proofErr w:type="spellEnd"/>
    </w:p>
    <w:p w14:paraId="524C1289" w14:textId="77777777" w:rsidR="009B3333" w:rsidRDefault="009B3333" w:rsidP="009B3333">
      <w:pPr>
        <w:pStyle w:val="Body"/>
        <w:spacing w:before="42" w:line="276" w:lineRule="auto"/>
        <w:ind w:left="1059" w:right="1073" w:firstLine="0"/>
        <w:rPr>
          <w:b w:val="0"/>
          <w:bCs w:val="0"/>
          <w:sz w:val="20"/>
          <w:szCs w:val="20"/>
        </w:rPr>
      </w:pPr>
      <w:r>
        <w:rPr>
          <w:b w:val="0"/>
          <w:bCs w:val="0"/>
          <w:sz w:val="20"/>
          <w:szCs w:val="20"/>
          <w:lang w:val="en-US"/>
        </w:rPr>
        <w:t xml:space="preserve">The vision for safe care and support services is one where the person has real choice and control over what happens </w:t>
      </w:r>
      <w:r>
        <w:rPr>
          <w:rFonts w:cs="Times New Roman"/>
          <w:b w:val="0"/>
          <w:bCs w:val="0"/>
          <w:sz w:val="20"/>
          <w:szCs w:val="20"/>
          <w:rtl/>
          <w:lang w:val="ar-SA"/>
        </w:rPr>
        <w:t>– “</w:t>
      </w:r>
      <w:r>
        <w:rPr>
          <w:b w:val="0"/>
          <w:bCs w:val="0"/>
          <w:sz w:val="20"/>
          <w:szCs w:val="20"/>
          <w:lang w:val="en-US"/>
        </w:rPr>
        <w:t>no decision is made about me without me</w:t>
      </w:r>
      <w:r>
        <w:rPr>
          <w:b w:val="0"/>
          <w:bCs w:val="0"/>
          <w:sz w:val="20"/>
          <w:szCs w:val="20"/>
        </w:rPr>
        <w:t>”</w:t>
      </w:r>
      <w:r>
        <w:rPr>
          <w:b w:val="0"/>
          <w:bCs w:val="0"/>
          <w:sz w:val="20"/>
          <w:szCs w:val="20"/>
          <w:lang w:val="en-US"/>
        </w:rPr>
        <w:t>. (People whose decision making is affected by mental capacity may need support to ensure their views are represented.) Actions taken therefore need to be shaped by the best outcome for the person who has suffered abuse and neglect and fully involving that person, or their representative or advocate, in decisions, in keeping with the Making Safeguarding Personal approach</w:t>
      </w:r>
      <w:r>
        <w:rPr>
          <w:rStyle w:val="FootnoteReference"/>
          <w:b w:val="0"/>
          <w:bCs w:val="0"/>
          <w:sz w:val="20"/>
          <w:szCs w:val="20"/>
          <w:lang w:val="en-US"/>
        </w:rPr>
        <w:footnoteReference w:id="7"/>
      </w:r>
      <w:r>
        <w:rPr>
          <w:b w:val="0"/>
          <w:bCs w:val="0"/>
          <w:sz w:val="20"/>
          <w:szCs w:val="20"/>
          <w:lang w:val="en-US"/>
        </w:rPr>
        <w:t>.</w:t>
      </w:r>
      <w:r>
        <w:rPr>
          <w:b w:val="0"/>
          <w:bCs w:val="0"/>
          <w:sz w:val="20"/>
          <w:szCs w:val="20"/>
        </w:rPr>
        <w:t xml:space="preserve"> Trauma informed approaches and strength-based approaches to practice are essential to deliver this objective</w:t>
      </w:r>
      <w:r>
        <w:rPr>
          <w:rStyle w:val="FootnoteReference"/>
          <w:b w:val="0"/>
          <w:bCs w:val="0"/>
          <w:sz w:val="20"/>
          <w:szCs w:val="20"/>
        </w:rPr>
        <w:footnoteReference w:id="8"/>
      </w:r>
      <w:r>
        <w:rPr>
          <w:b w:val="0"/>
          <w:bCs w:val="0"/>
          <w:sz w:val="20"/>
          <w:szCs w:val="20"/>
        </w:rPr>
        <w:t>.</w:t>
      </w:r>
    </w:p>
    <w:p w14:paraId="4B6FF0EE" w14:textId="77777777" w:rsidR="009B3333" w:rsidRDefault="009B3333" w:rsidP="009B3333">
      <w:pPr>
        <w:pStyle w:val="Body"/>
        <w:spacing w:before="42" w:line="276" w:lineRule="auto"/>
        <w:ind w:left="1059" w:right="1073" w:firstLine="0"/>
      </w:pPr>
    </w:p>
    <w:p w14:paraId="207AA82A" w14:textId="77777777" w:rsidR="009B3333" w:rsidRDefault="009B3333" w:rsidP="009B3333">
      <w:pPr>
        <w:pStyle w:val="Body"/>
        <w:tabs>
          <w:tab w:val="left" w:pos="1128"/>
        </w:tabs>
        <w:spacing w:before="33"/>
        <w:ind w:left="1127" w:hanging="429"/>
        <w:rPr>
          <w:sz w:val="20"/>
          <w:szCs w:val="20"/>
        </w:rPr>
      </w:pPr>
      <w:r>
        <w:rPr>
          <w:sz w:val="20"/>
          <w:szCs w:val="20"/>
          <w:lang w:val="en-US"/>
        </w:rPr>
        <w:t>5/ Summary of roles and responsibilities for safeguarding adults</w:t>
      </w:r>
    </w:p>
    <w:p w14:paraId="1C921499" w14:textId="77777777" w:rsidR="009B3333" w:rsidRDefault="009B3333" w:rsidP="009B3333">
      <w:pPr>
        <w:pStyle w:val="Body"/>
        <w:spacing w:before="164" w:line="276" w:lineRule="auto"/>
        <w:ind w:right="849"/>
        <w:rPr>
          <w:b w:val="0"/>
          <w:bCs w:val="0"/>
          <w:sz w:val="20"/>
          <w:szCs w:val="20"/>
          <w:lang w:val="en-US"/>
        </w:rPr>
      </w:pPr>
      <w:r>
        <w:rPr>
          <w:b w:val="0"/>
          <w:bCs w:val="0"/>
          <w:sz w:val="20"/>
          <w:szCs w:val="20"/>
          <w:lang w:val="en-US"/>
        </w:rPr>
        <w:t>Safeguarding is everybody</w:t>
      </w:r>
      <w:r>
        <w:rPr>
          <w:rFonts w:cs="Times New Roman"/>
          <w:b w:val="0"/>
          <w:bCs w:val="0"/>
          <w:sz w:val="20"/>
          <w:szCs w:val="20"/>
          <w:rtl/>
        </w:rPr>
        <w:t>’</w:t>
      </w:r>
      <w:r>
        <w:rPr>
          <w:b w:val="0"/>
          <w:bCs w:val="0"/>
          <w:sz w:val="20"/>
          <w:szCs w:val="20"/>
          <w:lang w:val="en-US"/>
        </w:rPr>
        <w:t>s business; it is essentially a partnership activity</w:t>
      </w:r>
      <w:r>
        <w:rPr>
          <w:b w:val="0"/>
          <w:bCs w:val="0"/>
          <w:i/>
          <w:iCs/>
          <w:sz w:val="20"/>
          <w:szCs w:val="20"/>
        </w:rPr>
        <w:t>.</w:t>
      </w:r>
      <w:r>
        <w:rPr>
          <w:b w:val="0"/>
          <w:bCs w:val="0"/>
          <w:i/>
          <w:iCs/>
          <w:sz w:val="20"/>
          <w:szCs w:val="20"/>
          <w:lang w:val="en-US"/>
        </w:rPr>
        <w:t xml:space="preserve"> </w:t>
      </w:r>
      <w:r>
        <w:rPr>
          <w:b w:val="0"/>
          <w:bCs w:val="0"/>
          <w:sz w:val="20"/>
          <w:szCs w:val="20"/>
          <w:lang w:val="en-US"/>
        </w:rPr>
        <w:t>Any safeguarding activity</w:t>
      </w:r>
      <w:r>
        <w:rPr>
          <w:b w:val="0"/>
          <w:bCs w:val="0"/>
          <w:i/>
          <w:iCs/>
          <w:sz w:val="20"/>
          <w:szCs w:val="20"/>
          <w:lang w:val="en-US"/>
        </w:rPr>
        <w:t xml:space="preserve">, </w:t>
      </w:r>
      <w:r>
        <w:rPr>
          <w:b w:val="0"/>
          <w:bCs w:val="0"/>
          <w:sz w:val="20"/>
          <w:szCs w:val="20"/>
          <w:lang w:val="en-US"/>
        </w:rPr>
        <w:t>including commissioning activity, needs to start with the person. What do they want? What is important to them? This speaks to the key challenge of being led by the views of the person or people involved whilst being conscious of the need to balance autonomy with protection, human rights with duties of care. Professional curiosity is important to enable appreciation of any factors influencing decision making regarding risk, such as coercion and control.</w:t>
      </w:r>
    </w:p>
    <w:p w14:paraId="2B2CF40C" w14:textId="77777777" w:rsidR="009B3333" w:rsidRDefault="009B3333" w:rsidP="009B3333">
      <w:pPr>
        <w:pStyle w:val="Body"/>
        <w:spacing w:before="164" w:line="276" w:lineRule="auto"/>
        <w:ind w:right="849"/>
        <w:rPr>
          <w:b w:val="0"/>
          <w:bCs w:val="0"/>
          <w:sz w:val="20"/>
          <w:szCs w:val="20"/>
        </w:rPr>
      </w:pPr>
      <w:r>
        <w:rPr>
          <w:b w:val="0"/>
          <w:bCs w:val="0"/>
          <w:sz w:val="20"/>
          <w:szCs w:val="20"/>
          <w:lang w:val="en-US"/>
        </w:rPr>
        <w:t xml:space="preserve">This then draws the focus onto someone’s decision making capacity. Whilst we must always be focused on the views of the person, whether they have the mental capacity to make the decision or not, where the person has capacity to make </w:t>
      </w:r>
      <w:proofErr w:type="gramStart"/>
      <w:r>
        <w:rPr>
          <w:b w:val="0"/>
          <w:bCs w:val="0"/>
          <w:sz w:val="20"/>
          <w:szCs w:val="20"/>
          <w:lang w:val="en-US"/>
        </w:rPr>
        <w:t>an</w:t>
      </w:r>
      <w:proofErr w:type="gramEnd"/>
      <w:r>
        <w:rPr>
          <w:b w:val="0"/>
          <w:bCs w:val="0"/>
          <w:sz w:val="20"/>
          <w:szCs w:val="20"/>
          <w:lang w:val="en-US"/>
        </w:rPr>
        <w:t xml:space="preserve"> decision it is their right to do so (even if others think their decision is unwise). Commissioners can ensure this approach is embedded via their practice and contracts, and this provides additional safeguards. The same is true of inspectors, and others who come into contact with people who have care and support needs. People</w:t>
      </w:r>
      <w:r>
        <w:rPr>
          <w:rFonts w:cs="Times New Roman"/>
          <w:b w:val="0"/>
          <w:bCs w:val="0"/>
          <w:sz w:val="20"/>
          <w:szCs w:val="20"/>
          <w:rtl/>
        </w:rPr>
        <w:t>’</w:t>
      </w:r>
      <w:r>
        <w:rPr>
          <w:b w:val="0"/>
          <w:bCs w:val="0"/>
          <w:sz w:val="20"/>
          <w:szCs w:val="20"/>
          <w:lang w:val="en-US"/>
        </w:rPr>
        <w:t xml:space="preserve">s welfare should be secured by good commissioning, contracts management and, for some people, by care management or other forms of review. </w:t>
      </w:r>
    </w:p>
    <w:p w14:paraId="769B2841" w14:textId="77777777" w:rsidR="009B3333" w:rsidRDefault="009B3333" w:rsidP="009B3333">
      <w:pPr>
        <w:pStyle w:val="Body"/>
        <w:spacing w:before="164" w:line="276" w:lineRule="auto"/>
        <w:ind w:right="849"/>
        <w:rPr>
          <w:b w:val="0"/>
          <w:bCs w:val="0"/>
          <w:sz w:val="20"/>
          <w:szCs w:val="20"/>
        </w:rPr>
      </w:pPr>
      <w:r>
        <w:rPr>
          <w:b w:val="0"/>
          <w:bCs w:val="0"/>
          <w:sz w:val="20"/>
          <w:szCs w:val="20"/>
          <w:lang w:val="en-US"/>
        </w:rPr>
        <w:t>There may be safeguarding concerns that are referred to adult social care about a person’s welfare (perhaps the way they are living, or the decisions being made), but which won’t lead to a safeguarding enquiry under s42 of the Care Act</w:t>
      </w:r>
      <w:r>
        <w:rPr>
          <w:rStyle w:val="FootnoteReference"/>
          <w:b w:val="0"/>
          <w:bCs w:val="0"/>
          <w:sz w:val="20"/>
          <w:szCs w:val="20"/>
          <w:lang w:val="en-US"/>
        </w:rPr>
        <w:footnoteReference w:id="9"/>
      </w:r>
      <w:r>
        <w:rPr>
          <w:b w:val="0"/>
          <w:bCs w:val="0"/>
          <w:sz w:val="20"/>
          <w:szCs w:val="20"/>
          <w:lang w:val="en-US"/>
        </w:rPr>
        <w:t xml:space="preserve">. There are different ways of resolving problems and guidance can help social workers decide what is the best way to resolve a concern that may prevent potential abuse or neglect. The local Safeguarding Adults Board is responsible for ensuring there are local multi-agency policies and procedures to assist everyone locally to be able to protect adults with care and support needs at risk of abuse or neglect </w:t>
      </w:r>
      <w:r>
        <w:rPr>
          <w:rStyle w:val="FootnoteReference"/>
          <w:b w:val="0"/>
          <w:bCs w:val="0"/>
          <w:sz w:val="20"/>
          <w:szCs w:val="20"/>
          <w:lang w:val="en-US"/>
        </w:rPr>
        <w:footnoteReference w:id="10"/>
      </w:r>
      <w:r>
        <w:rPr>
          <w:b w:val="0"/>
          <w:bCs w:val="0"/>
          <w:sz w:val="20"/>
          <w:szCs w:val="20"/>
          <w:lang w:val="en-US"/>
        </w:rPr>
        <w:t xml:space="preserve">, which translate national </w:t>
      </w:r>
      <w:r>
        <w:rPr>
          <w:b w:val="0"/>
          <w:bCs w:val="0"/>
          <w:sz w:val="20"/>
          <w:szCs w:val="20"/>
          <w:lang w:val="en-US"/>
        </w:rPr>
        <w:lastRenderedPageBreak/>
        <w:t>good practice into local guidance</w:t>
      </w:r>
      <w:r>
        <w:rPr>
          <w:rStyle w:val="FootnoteReference"/>
          <w:b w:val="0"/>
          <w:bCs w:val="0"/>
          <w:sz w:val="20"/>
          <w:szCs w:val="20"/>
          <w:lang w:val="en-US"/>
        </w:rPr>
        <w:footnoteReference w:id="11"/>
      </w:r>
      <w:r>
        <w:rPr>
          <w:b w:val="0"/>
          <w:bCs w:val="0"/>
          <w:sz w:val="20"/>
          <w:szCs w:val="20"/>
          <w:lang w:val="en-US"/>
        </w:rPr>
        <w:t xml:space="preserve">. The important thing is for all options to be considered, recorded and </w:t>
      </w:r>
      <w:proofErr w:type="spellStart"/>
      <w:r>
        <w:rPr>
          <w:b w:val="0"/>
          <w:bCs w:val="0"/>
          <w:sz w:val="20"/>
          <w:szCs w:val="20"/>
          <w:lang w:val="en-US"/>
        </w:rPr>
        <w:t>co-ordinated</w:t>
      </w:r>
      <w:proofErr w:type="spellEnd"/>
      <w:r>
        <w:rPr>
          <w:b w:val="0"/>
          <w:bCs w:val="0"/>
          <w:sz w:val="20"/>
          <w:szCs w:val="20"/>
          <w:lang w:val="en-US"/>
        </w:rPr>
        <w:t xml:space="preserve"> and for the views and best interests of the person who has been abused always to be at the forefront of people</w:t>
      </w:r>
      <w:r>
        <w:rPr>
          <w:rFonts w:cs="Times New Roman"/>
          <w:b w:val="0"/>
          <w:bCs w:val="0"/>
          <w:sz w:val="20"/>
          <w:szCs w:val="20"/>
          <w:rtl/>
        </w:rPr>
        <w:t>’</w:t>
      </w:r>
      <w:r>
        <w:rPr>
          <w:b w:val="0"/>
          <w:bCs w:val="0"/>
          <w:sz w:val="20"/>
          <w:szCs w:val="20"/>
        </w:rPr>
        <w:t xml:space="preserve">s </w:t>
      </w:r>
      <w:r>
        <w:rPr>
          <w:b w:val="0"/>
          <w:bCs w:val="0"/>
          <w:sz w:val="20"/>
          <w:szCs w:val="20"/>
          <w:lang w:val="pt-PT"/>
        </w:rPr>
        <w:t>minds.</w:t>
      </w:r>
    </w:p>
    <w:p w14:paraId="396432C9" w14:textId="77777777" w:rsidR="009B3333" w:rsidRDefault="009B3333" w:rsidP="009B3333">
      <w:pPr>
        <w:pStyle w:val="Body"/>
        <w:spacing w:before="114" w:line="276" w:lineRule="auto"/>
        <w:ind w:right="854"/>
        <w:rPr>
          <w:b w:val="0"/>
          <w:bCs w:val="0"/>
          <w:sz w:val="20"/>
          <w:szCs w:val="20"/>
        </w:rPr>
      </w:pPr>
      <w:r>
        <w:rPr>
          <w:b w:val="0"/>
          <w:bCs w:val="0"/>
          <w:sz w:val="20"/>
          <w:szCs w:val="20"/>
          <w:lang w:val="en-US"/>
        </w:rPr>
        <w:t>Information sharing has been shown to be a key element in safeguarding adults</w:t>
      </w:r>
      <w:r>
        <w:rPr>
          <w:rStyle w:val="FootnoteReference"/>
          <w:b w:val="0"/>
          <w:bCs w:val="0"/>
          <w:sz w:val="20"/>
          <w:szCs w:val="20"/>
          <w:lang w:val="en-US"/>
        </w:rPr>
        <w:footnoteReference w:id="12"/>
      </w:r>
      <w:r>
        <w:rPr>
          <w:b w:val="0"/>
          <w:bCs w:val="0"/>
          <w:sz w:val="20"/>
          <w:szCs w:val="20"/>
          <w:lang w:val="en-US"/>
        </w:rPr>
        <w:t>; and lack of information sharing is a key feature of many Safeguarding Adults Reviews</w:t>
      </w:r>
      <w:r>
        <w:rPr>
          <w:rStyle w:val="FootnoteReference"/>
          <w:b w:val="0"/>
          <w:bCs w:val="0"/>
          <w:sz w:val="20"/>
          <w:szCs w:val="20"/>
          <w:lang w:val="en-US"/>
        </w:rPr>
        <w:footnoteReference w:id="13"/>
      </w:r>
      <w:r>
        <w:rPr>
          <w:b w:val="0"/>
          <w:bCs w:val="0"/>
          <w:sz w:val="20"/>
          <w:szCs w:val="20"/>
          <w:lang w:val="en-US"/>
        </w:rPr>
        <w:t>. As well as information sharing regarding individual people who are at risk of abuse or neglect, information sharing about care and support provision is essential. Sometimes people misunderstand data sharing restrictions and do not appreciate that when there are any safeguarding risks, information can be shared if necessary without consent.</w:t>
      </w:r>
      <w:r>
        <w:rPr>
          <w:rStyle w:val="FootnoteReference"/>
          <w:b w:val="0"/>
          <w:bCs w:val="0"/>
          <w:sz w:val="20"/>
          <w:szCs w:val="20"/>
          <w:lang w:val="en-US"/>
        </w:rPr>
        <w:footnoteReference w:id="14"/>
      </w:r>
      <w:r>
        <w:rPr>
          <w:b w:val="0"/>
          <w:bCs w:val="0"/>
          <w:sz w:val="20"/>
          <w:szCs w:val="20"/>
          <w:lang w:val="en-US"/>
        </w:rPr>
        <w:t xml:space="preserve"> Effective information sharing between staff responsible for monitoring the performance of care providers and those responsible for investigating safeguarding incidents is necessary to ensure that </w:t>
      </w:r>
      <w:proofErr w:type="spellStart"/>
      <w:r>
        <w:rPr>
          <w:b w:val="0"/>
          <w:bCs w:val="0"/>
          <w:sz w:val="20"/>
          <w:szCs w:val="20"/>
          <w:lang w:val="en-US"/>
        </w:rPr>
        <w:t>co-ordinated</w:t>
      </w:r>
      <w:proofErr w:type="spellEnd"/>
      <w:r>
        <w:rPr>
          <w:b w:val="0"/>
          <w:bCs w:val="0"/>
          <w:sz w:val="20"/>
          <w:szCs w:val="20"/>
          <w:lang w:val="en-US"/>
        </w:rPr>
        <w:t xml:space="preserve"> and proportionate action is taken to tackle poor quality care and support, and that safeguarding enquiries and other forms of investigation are undertaken appropriately</w:t>
      </w:r>
      <w:r>
        <w:rPr>
          <w:b w:val="0"/>
          <w:bCs w:val="0"/>
          <w:sz w:val="20"/>
          <w:szCs w:val="20"/>
        </w:rPr>
        <w:t>. Improving service quality is critical to preventing safeguarding risk.</w:t>
      </w:r>
    </w:p>
    <w:p w14:paraId="53FD1585" w14:textId="77777777" w:rsidR="009B3333" w:rsidRDefault="009B3333" w:rsidP="009B3333">
      <w:pPr>
        <w:pStyle w:val="Body"/>
        <w:spacing w:before="114" w:line="276" w:lineRule="auto"/>
        <w:ind w:right="854"/>
        <w:rPr>
          <w:b w:val="0"/>
          <w:bCs w:val="0"/>
          <w:sz w:val="20"/>
          <w:szCs w:val="20"/>
          <w:lang w:val="en-US"/>
        </w:rPr>
      </w:pPr>
      <w:r>
        <w:rPr>
          <w:b w:val="0"/>
          <w:bCs w:val="0"/>
          <w:sz w:val="20"/>
          <w:szCs w:val="20"/>
          <w:lang w:val="en-US"/>
        </w:rPr>
        <w:t xml:space="preserve">Safeguarding Adults Boards should also take note of the </w:t>
      </w:r>
      <w:proofErr w:type="gramStart"/>
      <w:r>
        <w:rPr>
          <w:b w:val="0"/>
          <w:bCs w:val="0"/>
          <w:sz w:val="20"/>
          <w:szCs w:val="20"/>
          <w:lang w:val="en-US"/>
        </w:rPr>
        <w:t>keys</w:t>
      </w:r>
      <w:proofErr w:type="gramEnd"/>
      <w:r>
        <w:rPr>
          <w:b w:val="0"/>
          <w:bCs w:val="0"/>
          <w:sz w:val="20"/>
          <w:szCs w:val="20"/>
          <w:lang w:val="en-US"/>
        </w:rPr>
        <w:t xml:space="preserve"> themes of the National Analysis of Safeguarding Adults Reviews, which looked at 2 years-worth of SARS from across England</w:t>
      </w:r>
      <w:r>
        <w:rPr>
          <w:rStyle w:val="FootnoteReference"/>
          <w:b w:val="0"/>
          <w:bCs w:val="0"/>
          <w:sz w:val="20"/>
          <w:szCs w:val="20"/>
          <w:lang w:val="en-US"/>
        </w:rPr>
        <w:footnoteReference w:id="15"/>
      </w:r>
      <w:r>
        <w:rPr>
          <w:b w:val="0"/>
          <w:bCs w:val="0"/>
          <w:sz w:val="20"/>
          <w:szCs w:val="20"/>
          <w:lang w:val="en-US"/>
        </w:rPr>
        <w:t>, and consider which priorities are relevant locally for action and inclusion in their annual strategic plans.</w:t>
      </w:r>
    </w:p>
    <w:p w14:paraId="2F2F7A9D" w14:textId="77777777" w:rsidR="009B3333" w:rsidRDefault="009B3333" w:rsidP="009B3333">
      <w:pPr>
        <w:pStyle w:val="Body"/>
        <w:spacing w:before="114" w:line="276" w:lineRule="auto"/>
        <w:ind w:right="854"/>
        <w:rPr>
          <w:sz w:val="20"/>
          <w:szCs w:val="20"/>
          <w:lang w:val="en-US"/>
        </w:rPr>
      </w:pPr>
      <w:r>
        <w:rPr>
          <w:sz w:val="20"/>
          <w:szCs w:val="20"/>
          <w:lang w:val="en-US"/>
        </w:rPr>
        <w:t>Exploitation – NB in reference to care and support services</w:t>
      </w:r>
    </w:p>
    <w:p w14:paraId="4B7FB712" w14:textId="77777777" w:rsidR="009B3333" w:rsidRDefault="009B3333" w:rsidP="009B3333">
      <w:pPr>
        <w:pStyle w:val="Body"/>
        <w:spacing w:before="114" w:line="276" w:lineRule="auto"/>
        <w:ind w:right="854"/>
        <w:rPr>
          <w:sz w:val="20"/>
          <w:szCs w:val="20"/>
        </w:rPr>
      </w:pPr>
      <w:r>
        <w:rPr>
          <w:sz w:val="20"/>
          <w:szCs w:val="20"/>
          <w:lang w:val="en-US"/>
        </w:rPr>
        <w:t xml:space="preserve">Other </w:t>
      </w:r>
      <w:proofErr w:type="gramStart"/>
      <w:r>
        <w:rPr>
          <w:sz w:val="20"/>
          <w:szCs w:val="20"/>
          <w:lang w:val="en-US"/>
        </w:rPr>
        <w:t>partnerships  -</w:t>
      </w:r>
      <w:proofErr w:type="gramEnd"/>
      <w:r>
        <w:rPr>
          <w:sz w:val="20"/>
          <w:szCs w:val="20"/>
          <w:lang w:val="en-US"/>
        </w:rPr>
        <w:t xml:space="preserve"> </w:t>
      </w:r>
    </w:p>
    <w:p w14:paraId="7D9F05CD" w14:textId="77777777" w:rsidR="009B3333" w:rsidRDefault="009B3333" w:rsidP="009B3333">
      <w:pPr>
        <w:pStyle w:val="Body"/>
        <w:rPr>
          <w:b w:val="0"/>
          <w:bCs w:val="0"/>
          <w:sz w:val="20"/>
          <w:szCs w:val="20"/>
        </w:rPr>
      </w:pPr>
      <w:r>
        <w:rPr>
          <w:b w:val="0"/>
          <w:bCs w:val="0"/>
          <w:sz w:val="20"/>
          <w:szCs w:val="20"/>
          <w:lang w:val="en-US"/>
        </w:rPr>
        <w:t xml:space="preserve">The simplified diagram below </w:t>
      </w:r>
      <w:proofErr w:type="spellStart"/>
      <w:r>
        <w:rPr>
          <w:b w:val="0"/>
          <w:bCs w:val="0"/>
          <w:sz w:val="20"/>
          <w:szCs w:val="20"/>
          <w:lang w:val="en-US"/>
        </w:rPr>
        <w:t>summarises</w:t>
      </w:r>
      <w:proofErr w:type="spellEnd"/>
      <w:r>
        <w:rPr>
          <w:b w:val="0"/>
          <w:bCs w:val="0"/>
          <w:sz w:val="20"/>
          <w:szCs w:val="20"/>
          <w:lang w:val="en-US"/>
        </w:rPr>
        <w:t xml:space="preserve"> the range of powers and responsibilities that agencies should be using to tackle abuse and neglect. Reference should be made to more detailed national guidance, the statutory responsibilities of </w:t>
      </w:r>
      <w:proofErr w:type="spellStart"/>
      <w:r>
        <w:rPr>
          <w:b w:val="0"/>
          <w:bCs w:val="0"/>
          <w:sz w:val="20"/>
          <w:szCs w:val="20"/>
          <w:lang w:val="en-US"/>
        </w:rPr>
        <w:t>organisations</w:t>
      </w:r>
      <w:proofErr w:type="spellEnd"/>
      <w:r>
        <w:rPr>
          <w:b w:val="0"/>
          <w:bCs w:val="0"/>
          <w:sz w:val="20"/>
          <w:szCs w:val="20"/>
          <w:lang w:val="en-US"/>
        </w:rPr>
        <w:t xml:space="preserve"> and professionals and local policies and procedures on adult safeguarding</w:t>
      </w:r>
      <w:r>
        <w:rPr>
          <w:rStyle w:val="FootnoteReference"/>
          <w:b w:val="0"/>
          <w:bCs w:val="0"/>
          <w:sz w:val="20"/>
          <w:szCs w:val="20"/>
          <w:lang w:val="en-US"/>
        </w:rPr>
        <w:footnoteReference w:id="16"/>
      </w:r>
      <w:r>
        <w:rPr>
          <w:b w:val="0"/>
          <w:bCs w:val="0"/>
          <w:sz w:val="20"/>
          <w:szCs w:val="20"/>
          <w:lang w:val="en-US"/>
        </w:rPr>
        <w:t>.</w:t>
      </w:r>
      <w:r>
        <w:rPr>
          <w:b w:val="0"/>
          <w:bCs w:val="0"/>
          <w:sz w:val="20"/>
          <w:szCs w:val="20"/>
        </w:rPr>
        <w:t xml:space="preserve"> It provides a visual representation of the range of partners in adult safeguarding. Proposal that this is a ‘jig saw’ diagram rather than a hierarchy, with the person at the centre, including SAB, social care and health providers, specialist safeguarding resource/staff, service and professional regulators, police and criminal justice system, professionals and practitioners </w:t>
      </w:r>
      <w:proofErr w:type="spellStart"/>
      <w:proofErr w:type="gramStart"/>
      <w:r>
        <w:rPr>
          <w:b w:val="0"/>
          <w:bCs w:val="0"/>
          <w:sz w:val="20"/>
          <w:szCs w:val="20"/>
        </w:rPr>
        <w:t>eg</w:t>
      </w:r>
      <w:proofErr w:type="spellEnd"/>
      <w:proofErr w:type="gramEnd"/>
      <w:r>
        <w:rPr>
          <w:b w:val="0"/>
          <w:bCs w:val="0"/>
          <w:sz w:val="20"/>
          <w:szCs w:val="20"/>
        </w:rPr>
        <w:t xml:space="preserve"> social workers, and social care and health commissioners</w:t>
      </w:r>
    </w:p>
    <w:p w14:paraId="58AE88A0" w14:textId="77777777" w:rsidR="009B3333" w:rsidRDefault="009B3333" w:rsidP="009B3333">
      <w:pPr>
        <w:pStyle w:val="Body"/>
      </w:pPr>
    </w:p>
    <w:p w14:paraId="3ABC4568" w14:textId="77777777" w:rsidR="009B3333" w:rsidRDefault="009B3333" w:rsidP="009B3333">
      <w:pPr>
        <w:pStyle w:val="Heading"/>
      </w:pPr>
      <w:r>
        <w:t xml:space="preserve">Safeguarding Adults - summary table of roles &amp; responsibilities </w:t>
      </w:r>
    </w:p>
    <w:p w14:paraId="63BF741B" w14:textId="77777777" w:rsidR="009B3333" w:rsidRDefault="009B3333" w:rsidP="009B3333">
      <w:pPr>
        <w:pStyle w:val="Body"/>
      </w:pPr>
    </w:p>
    <w:tbl>
      <w:tblPr>
        <w:tblW w:w="10005" w:type="dxa"/>
        <w:tblInd w:w="5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02"/>
        <w:gridCol w:w="2501"/>
        <w:gridCol w:w="2501"/>
        <w:gridCol w:w="2501"/>
      </w:tblGrid>
      <w:tr w:rsidR="009B3333" w14:paraId="17B126EC" w14:textId="77777777" w:rsidTr="009B3333">
        <w:trPr>
          <w:trHeight w:val="2194"/>
        </w:trPr>
        <w:tc>
          <w:tcPr>
            <w:tcW w:w="2500" w:type="dxa"/>
            <w:tcBorders>
              <w:top w:val="single" w:sz="4" w:space="0" w:color="000000"/>
              <w:left w:val="single" w:sz="4" w:space="0" w:color="000000"/>
              <w:bottom w:val="single" w:sz="4" w:space="0" w:color="000000"/>
              <w:right w:val="single" w:sz="4" w:space="0" w:color="000000"/>
            </w:tcBorders>
            <w:shd w:val="clear" w:color="auto" w:fill="C2D69B"/>
            <w:tcMar>
              <w:top w:w="0" w:type="dxa"/>
              <w:left w:w="207" w:type="dxa"/>
              <w:bottom w:w="0" w:type="dxa"/>
              <w:right w:w="100" w:type="dxa"/>
            </w:tcMar>
            <w:hideMark/>
          </w:tcPr>
          <w:p w14:paraId="42D61B08" w14:textId="77777777" w:rsidR="009B3333" w:rsidRDefault="009B3333">
            <w:pPr>
              <w:pStyle w:val="TableStyle2"/>
              <w:spacing w:before="24"/>
              <w:ind w:left="107"/>
              <w:rPr>
                <w:rFonts w:ascii="Arial" w:eastAsia="Arial" w:hAnsi="Arial" w:cs="Arial"/>
                <w:b/>
                <w:bCs/>
                <w:sz w:val="18"/>
                <w:szCs w:val="18"/>
              </w:rPr>
            </w:pPr>
            <w:r>
              <w:rPr>
                <w:rFonts w:ascii="Arial" w:hAnsi="Arial"/>
                <w:b/>
                <w:bCs/>
                <w:sz w:val="18"/>
                <w:szCs w:val="18"/>
              </w:rPr>
              <w:lastRenderedPageBreak/>
              <w:t xml:space="preserve">Safeguarding Adults Boards – strategic leadership role </w:t>
            </w:r>
          </w:p>
          <w:p w14:paraId="2AD7D8F9" w14:textId="77777777" w:rsidR="009B3333" w:rsidRDefault="009B3333">
            <w:pPr>
              <w:pStyle w:val="TableStyle2"/>
              <w:tabs>
                <w:tab w:val="left" w:pos="468"/>
              </w:tabs>
              <w:spacing w:before="1" w:line="281" w:lineRule="exact"/>
              <w:ind w:left="467" w:hanging="361"/>
              <w:rPr>
                <w:rFonts w:ascii="Arial" w:eastAsia="Arial" w:hAnsi="Arial" w:cs="Arial"/>
                <w:sz w:val="18"/>
                <w:szCs w:val="18"/>
              </w:rPr>
            </w:pPr>
            <w:r>
              <w:rPr>
                <w:rFonts w:ascii="Arial" w:hAnsi="Arial"/>
                <w:sz w:val="18"/>
                <w:szCs w:val="18"/>
              </w:rPr>
              <w:t>Hold partners to account</w:t>
            </w:r>
          </w:p>
          <w:p w14:paraId="35ABA4D8" w14:textId="77777777" w:rsidR="009B3333" w:rsidRDefault="009B3333">
            <w:pPr>
              <w:pStyle w:val="TableStyle2"/>
              <w:tabs>
                <w:tab w:val="left" w:pos="468"/>
              </w:tabs>
              <w:spacing w:line="280" w:lineRule="exact"/>
              <w:ind w:left="467" w:hanging="361"/>
              <w:rPr>
                <w:rFonts w:ascii="Arial" w:eastAsia="Arial" w:hAnsi="Arial" w:cs="Arial"/>
                <w:sz w:val="18"/>
                <w:szCs w:val="18"/>
              </w:rPr>
            </w:pPr>
            <w:r>
              <w:rPr>
                <w:rFonts w:ascii="Arial" w:hAnsi="Arial"/>
                <w:sz w:val="18"/>
                <w:szCs w:val="18"/>
              </w:rPr>
              <w:t>Monitor outcomes and effectiveness</w:t>
            </w:r>
          </w:p>
          <w:p w14:paraId="14DFCAE3" w14:textId="77777777" w:rsidR="009B3333" w:rsidRDefault="009B3333">
            <w:pPr>
              <w:pStyle w:val="TableStyle2"/>
              <w:tabs>
                <w:tab w:val="left" w:pos="468"/>
              </w:tabs>
              <w:spacing w:line="280" w:lineRule="exact"/>
              <w:ind w:left="467" w:hanging="361"/>
              <w:rPr>
                <w:rFonts w:ascii="Arial" w:eastAsia="Arial" w:hAnsi="Arial" w:cs="Arial"/>
                <w:sz w:val="18"/>
                <w:szCs w:val="18"/>
              </w:rPr>
            </w:pPr>
            <w:r>
              <w:rPr>
                <w:rFonts w:ascii="Arial" w:hAnsi="Arial"/>
                <w:sz w:val="18"/>
                <w:szCs w:val="18"/>
              </w:rPr>
              <w:t>Use data and intelligence to identify risk and act on</w:t>
            </w:r>
            <w:r>
              <w:rPr>
                <w:rFonts w:ascii="Arial" w:hAnsi="Arial"/>
                <w:spacing w:val="-2"/>
                <w:sz w:val="18"/>
                <w:szCs w:val="18"/>
              </w:rPr>
              <w:t xml:space="preserve"> </w:t>
            </w:r>
            <w:r>
              <w:rPr>
                <w:rFonts w:ascii="Arial" w:hAnsi="Arial"/>
                <w:sz w:val="18"/>
                <w:szCs w:val="18"/>
              </w:rPr>
              <w:t>it</w:t>
            </w:r>
          </w:p>
          <w:p w14:paraId="687726D3" w14:textId="77777777" w:rsidR="009B3333" w:rsidRDefault="009B3333">
            <w:pPr>
              <w:pStyle w:val="TableStyle2"/>
              <w:tabs>
                <w:tab w:val="left" w:pos="468"/>
              </w:tabs>
              <w:spacing w:line="281" w:lineRule="exact"/>
              <w:ind w:left="467" w:hanging="361"/>
            </w:pPr>
            <w:r>
              <w:rPr>
                <w:rFonts w:ascii="Arial" w:hAnsi="Arial"/>
                <w:sz w:val="18"/>
                <w:szCs w:val="18"/>
                <w:lang w:val="it-IT"/>
              </w:rPr>
              <w:t>Co-ordinate</w:t>
            </w:r>
            <w:r>
              <w:rPr>
                <w:rFonts w:ascii="Arial" w:hAnsi="Arial"/>
                <w:sz w:val="18"/>
                <w:szCs w:val="18"/>
              </w:rPr>
              <w:t xml:space="preserve"> activity</w:t>
            </w:r>
          </w:p>
        </w:tc>
        <w:tc>
          <w:tcPr>
            <w:tcW w:w="2500" w:type="dxa"/>
            <w:tcBorders>
              <w:top w:val="single" w:sz="2" w:space="0" w:color="000000"/>
              <w:left w:val="single" w:sz="4" w:space="0" w:color="000000"/>
              <w:bottom w:val="single" w:sz="4" w:space="0" w:color="000000"/>
              <w:right w:val="single" w:sz="2" w:space="0" w:color="000000"/>
            </w:tcBorders>
            <w:tcMar>
              <w:top w:w="80" w:type="dxa"/>
              <w:left w:w="80" w:type="dxa"/>
              <w:bottom w:w="80" w:type="dxa"/>
              <w:right w:w="80" w:type="dxa"/>
            </w:tcMar>
          </w:tcPr>
          <w:p w14:paraId="3E196DFB" w14:textId="77777777" w:rsidR="009B3333" w:rsidRDefault="009B3333"/>
        </w:tc>
        <w:tc>
          <w:tcPr>
            <w:tcW w:w="25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09CFD4A" w14:textId="77777777" w:rsidR="009B3333" w:rsidRDefault="009B3333"/>
        </w:tc>
        <w:tc>
          <w:tcPr>
            <w:tcW w:w="25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1ADE82F" w14:textId="77777777" w:rsidR="009B3333" w:rsidRDefault="009B3333"/>
        </w:tc>
      </w:tr>
      <w:tr w:rsidR="009B3333" w14:paraId="45D9DAB8" w14:textId="77777777" w:rsidTr="009B3333">
        <w:trPr>
          <w:trHeight w:val="5183"/>
        </w:trPr>
        <w:tc>
          <w:tcPr>
            <w:tcW w:w="2500" w:type="dxa"/>
            <w:tcBorders>
              <w:top w:val="single" w:sz="4" w:space="0" w:color="000000"/>
              <w:left w:val="single" w:sz="4" w:space="0" w:color="000000"/>
              <w:bottom w:val="single" w:sz="4" w:space="0" w:color="000000"/>
              <w:right w:val="single" w:sz="4" w:space="0" w:color="000000"/>
            </w:tcBorders>
            <w:shd w:val="clear" w:color="auto" w:fill="B8CCE4"/>
            <w:tcMar>
              <w:top w:w="0" w:type="dxa"/>
              <w:left w:w="207" w:type="dxa"/>
              <w:bottom w:w="0" w:type="dxa"/>
              <w:right w:w="100" w:type="dxa"/>
            </w:tcMar>
            <w:hideMark/>
          </w:tcPr>
          <w:p w14:paraId="022EE908" w14:textId="77777777" w:rsidR="009B3333" w:rsidRDefault="009B3333">
            <w:pPr>
              <w:pStyle w:val="TableStyle2"/>
              <w:spacing w:before="24"/>
              <w:ind w:left="107"/>
              <w:rPr>
                <w:rFonts w:ascii="Arial" w:eastAsia="Arial" w:hAnsi="Arial" w:cs="Arial"/>
                <w:b/>
                <w:bCs/>
                <w:sz w:val="18"/>
                <w:szCs w:val="18"/>
              </w:rPr>
            </w:pPr>
            <w:r>
              <w:rPr>
                <w:rFonts w:ascii="Arial" w:hAnsi="Arial"/>
                <w:b/>
                <w:bCs/>
                <w:sz w:val="18"/>
                <w:szCs w:val="18"/>
              </w:rPr>
              <w:t>Social Care and Health Providers – includes clinicians in this</w:t>
            </w:r>
          </w:p>
          <w:p w14:paraId="5CAE7B59" w14:textId="77777777" w:rsidR="009B3333" w:rsidRDefault="009B3333">
            <w:pPr>
              <w:pStyle w:val="TableStyle2"/>
              <w:tabs>
                <w:tab w:val="left" w:pos="468"/>
              </w:tabs>
              <w:spacing w:before="1"/>
              <w:ind w:left="467" w:right="621" w:hanging="360"/>
              <w:rPr>
                <w:rFonts w:ascii="Arial" w:eastAsia="Arial" w:hAnsi="Arial" w:cs="Arial"/>
                <w:sz w:val="18"/>
                <w:szCs w:val="18"/>
              </w:rPr>
            </w:pPr>
            <w:r>
              <w:rPr>
                <w:rFonts w:ascii="Arial" w:hAnsi="Arial"/>
                <w:sz w:val="18"/>
                <w:szCs w:val="18"/>
              </w:rPr>
              <w:t>Show leadership and routinely monitor activity</w:t>
            </w:r>
          </w:p>
          <w:p w14:paraId="2CBEDBF4" w14:textId="77777777" w:rsidR="009B3333" w:rsidRDefault="009B3333">
            <w:pPr>
              <w:pStyle w:val="TableStyle2"/>
              <w:tabs>
                <w:tab w:val="left" w:pos="468"/>
              </w:tabs>
              <w:spacing w:line="280" w:lineRule="exact"/>
              <w:ind w:left="467" w:hanging="361"/>
              <w:rPr>
                <w:rFonts w:ascii="Arial" w:eastAsia="Arial" w:hAnsi="Arial" w:cs="Arial"/>
                <w:sz w:val="18"/>
                <w:szCs w:val="18"/>
              </w:rPr>
            </w:pPr>
            <w:r>
              <w:rPr>
                <w:rFonts w:ascii="Arial" w:hAnsi="Arial"/>
                <w:sz w:val="18"/>
                <w:szCs w:val="18"/>
              </w:rPr>
              <w:t>Meet the required service quality</w:t>
            </w:r>
            <w:r>
              <w:rPr>
                <w:rFonts w:ascii="Arial" w:hAnsi="Arial"/>
                <w:spacing w:val="-10"/>
                <w:sz w:val="18"/>
                <w:szCs w:val="18"/>
              </w:rPr>
              <w:t xml:space="preserve"> </w:t>
            </w:r>
            <w:r>
              <w:rPr>
                <w:rFonts w:ascii="Arial" w:hAnsi="Arial"/>
                <w:sz w:val="18"/>
                <w:szCs w:val="18"/>
              </w:rPr>
              <w:t>standards</w:t>
            </w:r>
          </w:p>
          <w:p w14:paraId="3108E939" w14:textId="77777777" w:rsidR="009B3333" w:rsidRDefault="009B3333">
            <w:pPr>
              <w:pStyle w:val="TableStyle2"/>
              <w:tabs>
                <w:tab w:val="left" w:pos="468"/>
              </w:tabs>
              <w:ind w:left="467" w:right="227" w:hanging="360"/>
              <w:rPr>
                <w:rFonts w:ascii="Arial" w:eastAsia="Arial" w:hAnsi="Arial" w:cs="Arial"/>
                <w:sz w:val="18"/>
                <w:szCs w:val="18"/>
              </w:rPr>
            </w:pPr>
            <w:r>
              <w:rPr>
                <w:rFonts w:ascii="Arial" w:hAnsi="Arial"/>
                <w:sz w:val="18"/>
                <w:szCs w:val="18"/>
              </w:rPr>
              <w:t>Train staff in safeguarding procedures</w:t>
            </w:r>
            <w:r>
              <w:rPr>
                <w:rFonts w:ascii="Arial" w:hAnsi="Arial"/>
                <w:spacing w:val="-23"/>
                <w:sz w:val="18"/>
                <w:szCs w:val="18"/>
              </w:rPr>
              <w:t xml:space="preserve"> </w:t>
            </w:r>
            <w:r>
              <w:rPr>
                <w:rFonts w:ascii="Arial" w:hAnsi="Arial"/>
                <w:sz w:val="18"/>
                <w:szCs w:val="18"/>
              </w:rPr>
              <w:t>and ensure they are effectively</w:t>
            </w:r>
            <w:r>
              <w:rPr>
                <w:rFonts w:ascii="Arial" w:hAnsi="Arial"/>
                <w:spacing w:val="-7"/>
                <w:sz w:val="18"/>
                <w:szCs w:val="18"/>
              </w:rPr>
              <w:t xml:space="preserve"> </w:t>
            </w:r>
            <w:r>
              <w:rPr>
                <w:rFonts w:ascii="Arial" w:hAnsi="Arial"/>
                <w:sz w:val="18"/>
                <w:szCs w:val="18"/>
              </w:rPr>
              <w:t>implemented</w:t>
            </w:r>
          </w:p>
          <w:p w14:paraId="3DE7F16B" w14:textId="77777777" w:rsidR="009B3333" w:rsidRDefault="009B3333">
            <w:pPr>
              <w:pStyle w:val="TableStyle2"/>
              <w:tabs>
                <w:tab w:val="left" w:pos="468"/>
              </w:tabs>
              <w:spacing w:line="235" w:lineRule="auto"/>
              <w:ind w:left="467" w:right="396" w:hanging="360"/>
              <w:jc w:val="both"/>
              <w:rPr>
                <w:rFonts w:ascii="Arial" w:eastAsia="Arial" w:hAnsi="Arial" w:cs="Arial"/>
                <w:sz w:val="18"/>
                <w:szCs w:val="18"/>
              </w:rPr>
            </w:pPr>
            <w:r>
              <w:rPr>
                <w:rFonts w:ascii="Arial" w:hAnsi="Arial"/>
                <w:sz w:val="18"/>
                <w:szCs w:val="18"/>
              </w:rPr>
              <w:t>Investigate and respond effectively to incidents, complaints and</w:t>
            </w:r>
            <w:r>
              <w:rPr>
                <w:rFonts w:ascii="Arial" w:hAnsi="Arial"/>
                <w:spacing w:val="-14"/>
                <w:sz w:val="18"/>
                <w:szCs w:val="18"/>
              </w:rPr>
              <w:t xml:space="preserve"> </w:t>
            </w:r>
            <w:r>
              <w:rPr>
                <w:rFonts w:ascii="Arial" w:hAnsi="Arial"/>
                <w:sz w:val="18"/>
                <w:szCs w:val="18"/>
              </w:rPr>
              <w:t>whistleblowers</w:t>
            </w:r>
          </w:p>
          <w:p w14:paraId="06257B2E" w14:textId="77777777" w:rsidR="009B3333" w:rsidRDefault="009B3333">
            <w:pPr>
              <w:pStyle w:val="TableStyle2"/>
              <w:tabs>
                <w:tab w:val="left" w:pos="468"/>
              </w:tabs>
              <w:spacing w:before="4" w:line="235" w:lineRule="auto"/>
              <w:ind w:left="467" w:right="356" w:hanging="360"/>
              <w:jc w:val="both"/>
            </w:pPr>
            <w:r>
              <w:rPr>
                <w:rFonts w:ascii="Arial" w:hAnsi="Arial"/>
                <w:sz w:val="18"/>
                <w:szCs w:val="18"/>
              </w:rPr>
              <w:t xml:space="preserve">Take disciplinary action against staff </w:t>
            </w:r>
            <w:r>
              <w:rPr>
                <w:rFonts w:ascii="Arial" w:hAnsi="Arial"/>
                <w:spacing w:val="-2"/>
                <w:sz w:val="18"/>
                <w:szCs w:val="18"/>
              </w:rPr>
              <w:t xml:space="preserve">who </w:t>
            </w:r>
            <w:r>
              <w:rPr>
                <w:rFonts w:ascii="Arial" w:hAnsi="Arial"/>
                <w:sz w:val="18"/>
                <w:szCs w:val="18"/>
              </w:rPr>
              <w:t>have abused or neglected people in their care</w:t>
            </w:r>
          </w:p>
        </w:tc>
        <w:tc>
          <w:tcPr>
            <w:tcW w:w="2500" w:type="dxa"/>
            <w:tcBorders>
              <w:top w:val="single" w:sz="4" w:space="0" w:color="000000"/>
              <w:left w:val="single" w:sz="4" w:space="0" w:color="000000"/>
              <w:bottom w:val="single" w:sz="4" w:space="0" w:color="000000"/>
              <w:right w:val="single" w:sz="4" w:space="0" w:color="000000"/>
            </w:tcBorders>
            <w:shd w:val="clear" w:color="auto" w:fill="B8CCE4"/>
            <w:tcMar>
              <w:top w:w="0" w:type="dxa"/>
              <w:left w:w="207" w:type="dxa"/>
              <w:bottom w:w="0" w:type="dxa"/>
              <w:right w:w="100" w:type="dxa"/>
            </w:tcMar>
            <w:hideMark/>
          </w:tcPr>
          <w:p w14:paraId="66F33700" w14:textId="77777777" w:rsidR="009B3333" w:rsidRDefault="009B3333">
            <w:pPr>
              <w:pStyle w:val="TableStyle2"/>
              <w:spacing w:before="24"/>
              <w:ind w:left="107"/>
              <w:rPr>
                <w:rFonts w:ascii="Arial" w:eastAsia="Arial" w:hAnsi="Arial" w:cs="Arial"/>
                <w:b/>
                <w:bCs/>
                <w:sz w:val="18"/>
                <w:szCs w:val="18"/>
              </w:rPr>
            </w:pPr>
            <w:r>
              <w:rPr>
                <w:rFonts w:ascii="Arial" w:hAnsi="Arial"/>
                <w:b/>
                <w:bCs/>
                <w:sz w:val="18"/>
                <w:szCs w:val="18"/>
              </w:rPr>
              <w:t>Social Care and Health Commissioners</w:t>
            </w:r>
          </w:p>
          <w:p w14:paraId="1B91EA0C" w14:textId="77777777" w:rsidR="009B3333" w:rsidRDefault="009B3333">
            <w:pPr>
              <w:pStyle w:val="TableStyle2"/>
              <w:tabs>
                <w:tab w:val="left" w:pos="468"/>
              </w:tabs>
              <w:spacing w:before="1"/>
              <w:ind w:left="467" w:right="611" w:hanging="360"/>
              <w:rPr>
                <w:rFonts w:ascii="Arial" w:eastAsia="Arial" w:hAnsi="Arial" w:cs="Arial"/>
                <w:sz w:val="18"/>
                <w:szCs w:val="18"/>
              </w:rPr>
            </w:pPr>
            <w:r>
              <w:rPr>
                <w:rFonts w:ascii="Arial" w:hAnsi="Arial"/>
                <w:sz w:val="18"/>
                <w:szCs w:val="18"/>
              </w:rPr>
              <w:t>Build safeguarding into commissioning strategies &amp; service</w:t>
            </w:r>
            <w:r>
              <w:rPr>
                <w:rFonts w:ascii="Arial" w:hAnsi="Arial"/>
                <w:spacing w:val="62"/>
                <w:sz w:val="18"/>
                <w:szCs w:val="18"/>
              </w:rPr>
              <w:t xml:space="preserve"> </w:t>
            </w:r>
            <w:r>
              <w:rPr>
                <w:rFonts w:ascii="Arial" w:hAnsi="Arial"/>
                <w:sz w:val="18"/>
                <w:szCs w:val="18"/>
              </w:rPr>
              <w:t>contracts</w:t>
            </w:r>
          </w:p>
          <w:p w14:paraId="47CC892E" w14:textId="77777777" w:rsidR="009B3333" w:rsidRDefault="009B3333">
            <w:pPr>
              <w:pStyle w:val="TableStyle2"/>
              <w:tabs>
                <w:tab w:val="left" w:pos="468"/>
              </w:tabs>
              <w:spacing w:line="280" w:lineRule="exact"/>
              <w:ind w:left="467" w:hanging="361"/>
              <w:rPr>
                <w:rFonts w:ascii="Arial" w:eastAsia="Arial" w:hAnsi="Arial" w:cs="Arial"/>
                <w:sz w:val="18"/>
                <w:szCs w:val="18"/>
              </w:rPr>
            </w:pPr>
            <w:r>
              <w:rPr>
                <w:rFonts w:ascii="Arial" w:hAnsi="Arial"/>
                <w:sz w:val="18"/>
                <w:szCs w:val="18"/>
              </w:rPr>
              <w:t>Review and monitor services</w:t>
            </w:r>
            <w:r>
              <w:rPr>
                <w:rFonts w:ascii="Arial" w:hAnsi="Arial"/>
                <w:spacing w:val="-7"/>
                <w:sz w:val="18"/>
                <w:szCs w:val="18"/>
              </w:rPr>
              <w:t xml:space="preserve"> </w:t>
            </w:r>
            <w:r>
              <w:rPr>
                <w:rFonts w:ascii="Arial" w:hAnsi="Arial"/>
                <w:sz w:val="18"/>
                <w:szCs w:val="18"/>
              </w:rPr>
              <w:t>regularly</w:t>
            </w:r>
          </w:p>
          <w:p w14:paraId="0CB773BE" w14:textId="77777777" w:rsidR="009B3333" w:rsidRDefault="009B3333">
            <w:pPr>
              <w:pStyle w:val="TableStyle2"/>
              <w:tabs>
                <w:tab w:val="left" w:pos="468"/>
              </w:tabs>
              <w:ind w:left="467" w:right="139" w:hanging="360"/>
            </w:pPr>
            <w:r>
              <w:rPr>
                <w:rFonts w:ascii="Arial" w:hAnsi="Arial"/>
                <w:sz w:val="18"/>
                <w:szCs w:val="18"/>
              </w:rPr>
              <w:t>Intervene (in partnership with the regulator) where services fall below fundamental standards or abuse is taking</w:t>
            </w:r>
            <w:r>
              <w:rPr>
                <w:rFonts w:ascii="Arial" w:hAnsi="Arial"/>
                <w:spacing w:val="-1"/>
                <w:sz w:val="18"/>
                <w:szCs w:val="18"/>
              </w:rPr>
              <w:t xml:space="preserve"> </w:t>
            </w:r>
            <w:r>
              <w:rPr>
                <w:rFonts w:ascii="Arial" w:hAnsi="Arial"/>
                <w:sz w:val="18"/>
                <w:szCs w:val="18"/>
              </w:rPr>
              <w:t>place</w:t>
            </w:r>
          </w:p>
        </w:tc>
        <w:tc>
          <w:tcPr>
            <w:tcW w:w="2500" w:type="dxa"/>
            <w:tcBorders>
              <w:top w:val="single" w:sz="2" w:space="0" w:color="000000"/>
              <w:left w:val="single" w:sz="4" w:space="0" w:color="000000"/>
              <w:bottom w:val="single" w:sz="4" w:space="0" w:color="000000"/>
              <w:right w:val="single" w:sz="2" w:space="0" w:color="000000"/>
            </w:tcBorders>
            <w:shd w:val="clear" w:color="auto" w:fill="F5F5F5"/>
            <w:tcMar>
              <w:top w:w="80" w:type="dxa"/>
              <w:left w:w="80" w:type="dxa"/>
              <w:bottom w:w="80" w:type="dxa"/>
              <w:right w:w="80" w:type="dxa"/>
            </w:tcMar>
          </w:tcPr>
          <w:p w14:paraId="74E0052E" w14:textId="77777777" w:rsidR="009B3333" w:rsidRDefault="009B3333"/>
        </w:tc>
        <w:tc>
          <w:tcPr>
            <w:tcW w:w="2500" w:type="dxa"/>
            <w:tcBorders>
              <w:top w:val="single" w:sz="2" w:space="0" w:color="000000"/>
              <w:left w:val="single" w:sz="2" w:space="0" w:color="000000"/>
              <w:bottom w:val="single" w:sz="4" w:space="0" w:color="000000"/>
              <w:right w:val="single" w:sz="2" w:space="0" w:color="000000"/>
            </w:tcBorders>
            <w:shd w:val="clear" w:color="auto" w:fill="F5F5F5"/>
            <w:tcMar>
              <w:top w:w="80" w:type="dxa"/>
              <w:left w:w="80" w:type="dxa"/>
              <w:bottom w:w="80" w:type="dxa"/>
              <w:right w:w="80" w:type="dxa"/>
            </w:tcMar>
          </w:tcPr>
          <w:p w14:paraId="5133A8A6" w14:textId="77777777" w:rsidR="009B3333" w:rsidRDefault="009B3333"/>
        </w:tc>
      </w:tr>
      <w:tr w:rsidR="009B3333" w14:paraId="1C14C86D" w14:textId="77777777" w:rsidTr="009B3333">
        <w:trPr>
          <w:trHeight w:val="4684"/>
        </w:trPr>
        <w:tc>
          <w:tcPr>
            <w:tcW w:w="2500" w:type="dxa"/>
            <w:tcBorders>
              <w:top w:val="single" w:sz="4" w:space="0" w:color="000000"/>
              <w:left w:val="single" w:sz="4" w:space="0" w:color="000000"/>
              <w:bottom w:val="single" w:sz="4" w:space="0" w:color="000000"/>
              <w:right w:val="single" w:sz="4" w:space="0" w:color="000000"/>
            </w:tcBorders>
            <w:shd w:val="clear" w:color="auto" w:fill="FBD4B4"/>
            <w:tcMar>
              <w:top w:w="0" w:type="dxa"/>
              <w:left w:w="207" w:type="dxa"/>
              <w:bottom w:w="0" w:type="dxa"/>
              <w:right w:w="100" w:type="dxa"/>
            </w:tcMar>
            <w:hideMark/>
          </w:tcPr>
          <w:p w14:paraId="51A8ACB2" w14:textId="77777777" w:rsidR="009B3333" w:rsidRDefault="009B3333">
            <w:pPr>
              <w:pStyle w:val="TableStyle2"/>
              <w:spacing w:before="24"/>
              <w:ind w:left="107"/>
              <w:rPr>
                <w:rFonts w:ascii="Arial" w:eastAsia="Arial" w:hAnsi="Arial" w:cs="Arial"/>
                <w:b/>
                <w:bCs/>
                <w:sz w:val="18"/>
                <w:szCs w:val="18"/>
              </w:rPr>
            </w:pPr>
            <w:r>
              <w:rPr>
                <w:rFonts w:ascii="Arial" w:hAnsi="Arial"/>
                <w:b/>
                <w:bCs/>
                <w:sz w:val="18"/>
                <w:szCs w:val="18"/>
                <w:lang w:val="pt-PT"/>
              </w:rPr>
              <w:t>Clinicians – move elsewhere</w:t>
            </w:r>
          </w:p>
          <w:p w14:paraId="4EF5F910" w14:textId="77777777" w:rsidR="009B3333" w:rsidRDefault="009B3333">
            <w:pPr>
              <w:pStyle w:val="TableStyle2"/>
              <w:tabs>
                <w:tab w:val="left" w:pos="468"/>
              </w:tabs>
              <w:spacing w:before="1"/>
              <w:ind w:left="467" w:right="429" w:hanging="360"/>
              <w:rPr>
                <w:rFonts w:ascii="Arial" w:eastAsia="Arial" w:hAnsi="Arial" w:cs="Arial"/>
                <w:sz w:val="18"/>
                <w:szCs w:val="18"/>
              </w:rPr>
            </w:pPr>
            <w:r>
              <w:rPr>
                <w:rFonts w:ascii="Arial" w:hAnsi="Arial"/>
                <w:sz w:val="18"/>
                <w:szCs w:val="18"/>
              </w:rPr>
              <w:t xml:space="preserve">Apply clinical governance standards for conduct, care </w:t>
            </w:r>
            <w:r>
              <w:rPr>
                <w:rFonts w:ascii="Arial" w:hAnsi="Arial"/>
                <w:spacing w:val="-14"/>
                <w:sz w:val="18"/>
                <w:szCs w:val="18"/>
              </w:rPr>
              <w:t xml:space="preserve">&amp; </w:t>
            </w:r>
            <w:r>
              <w:rPr>
                <w:rFonts w:ascii="Arial" w:hAnsi="Arial"/>
                <w:sz w:val="18"/>
                <w:szCs w:val="18"/>
              </w:rPr>
              <w:t>treatment &amp; information sharing</w:t>
            </w:r>
          </w:p>
          <w:p w14:paraId="4D60B0D4" w14:textId="77777777" w:rsidR="009B3333" w:rsidRDefault="009B3333">
            <w:pPr>
              <w:pStyle w:val="TableStyle2"/>
              <w:tabs>
                <w:tab w:val="left" w:pos="468"/>
              </w:tabs>
              <w:ind w:left="467" w:right="111" w:hanging="360"/>
              <w:rPr>
                <w:rFonts w:ascii="Arial" w:eastAsia="Arial" w:hAnsi="Arial" w:cs="Arial"/>
                <w:sz w:val="18"/>
                <w:szCs w:val="18"/>
              </w:rPr>
            </w:pPr>
            <w:proofErr w:type="gramStart"/>
            <w:r>
              <w:rPr>
                <w:rFonts w:ascii="Arial" w:hAnsi="Arial"/>
                <w:sz w:val="18"/>
                <w:szCs w:val="18"/>
                <w:lang w:val="fr-FR"/>
              </w:rPr>
              <w:t>Report incidents</w:t>
            </w:r>
            <w:proofErr w:type="gramEnd"/>
            <w:r>
              <w:rPr>
                <w:rFonts w:ascii="Arial" w:hAnsi="Arial"/>
                <w:sz w:val="18"/>
                <w:szCs w:val="18"/>
                <w:lang w:val="fr-FR"/>
              </w:rPr>
              <w:t xml:space="preserve"> </w:t>
            </w:r>
            <w:r>
              <w:rPr>
                <w:rFonts w:ascii="Arial" w:hAnsi="Arial"/>
                <w:spacing w:val="-7"/>
                <w:sz w:val="18"/>
                <w:szCs w:val="18"/>
              </w:rPr>
              <w:t xml:space="preserve">of </w:t>
            </w:r>
            <w:r>
              <w:rPr>
                <w:rFonts w:ascii="Arial" w:hAnsi="Arial"/>
                <w:sz w:val="18"/>
                <w:szCs w:val="18"/>
              </w:rPr>
              <w:t>abuse, neglect or undignified treatment</w:t>
            </w:r>
          </w:p>
          <w:p w14:paraId="116CA2F0" w14:textId="77777777" w:rsidR="009B3333" w:rsidRDefault="009B3333">
            <w:pPr>
              <w:pStyle w:val="TableStyle2"/>
              <w:tabs>
                <w:tab w:val="left" w:pos="468"/>
              </w:tabs>
              <w:spacing w:line="279" w:lineRule="exact"/>
              <w:ind w:left="467" w:hanging="361"/>
              <w:rPr>
                <w:rFonts w:ascii="Arial" w:eastAsia="Arial" w:hAnsi="Arial" w:cs="Arial"/>
                <w:sz w:val="18"/>
                <w:szCs w:val="18"/>
              </w:rPr>
            </w:pPr>
            <w:r>
              <w:rPr>
                <w:rFonts w:ascii="Arial" w:hAnsi="Arial"/>
                <w:sz w:val="18"/>
                <w:szCs w:val="18"/>
              </w:rPr>
              <w:t>Follow up</w:t>
            </w:r>
            <w:r>
              <w:rPr>
                <w:rFonts w:ascii="Arial" w:hAnsi="Arial"/>
                <w:spacing w:val="-5"/>
                <w:sz w:val="18"/>
                <w:szCs w:val="18"/>
              </w:rPr>
              <w:t xml:space="preserve"> </w:t>
            </w:r>
            <w:r>
              <w:rPr>
                <w:rFonts w:ascii="Arial" w:hAnsi="Arial"/>
                <w:sz w:val="18"/>
                <w:szCs w:val="18"/>
                <w:lang w:val="de-DE"/>
              </w:rPr>
              <w:t>referrals</w:t>
            </w:r>
          </w:p>
          <w:p w14:paraId="0FB39693" w14:textId="77777777" w:rsidR="009B3333" w:rsidRDefault="009B3333">
            <w:pPr>
              <w:pStyle w:val="TableStyle2"/>
              <w:tabs>
                <w:tab w:val="left" w:pos="468"/>
              </w:tabs>
              <w:ind w:left="467" w:right="300" w:hanging="360"/>
              <w:rPr>
                <w:rFonts w:ascii="Arial" w:eastAsia="Arial" w:hAnsi="Arial" w:cs="Arial"/>
                <w:sz w:val="18"/>
                <w:szCs w:val="18"/>
              </w:rPr>
            </w:pPr>
            <w:r>
              <w:rPr>
                <w:rFonts w:ascii="Arial" w:hAnsi="Arial"/>
                <w:sz w:val="18"/>
                <w:szCs w:val="18"/>
              </w:rPr>
              <w:t xml:space="preserve">Consult patients and take responsibility </w:t>
            </w:r>
            <w:r>
              <w:rPr>
                <w:rFonts w:ascii="Arial" w:hAnsi="Arial"/>
                <w:spacing w:val="-5"/>
                <w:sz w:val="18"/>
                <w:szCs w:val="18"/>
              </w:rPr>
              <w:t xml:space="preserve">for </w:t>
            </w:r>
            <w:r>
              <w:rPr>
                <w:rFonts w:ascii="Arial" w:hAnsi="Arial"/>
                <w:sz w:val="18"/>
                <w:szCs w:val="18"/>
              </w:rPr>
              <w:t>ongoing patient care</w:t>
            </w:r>
          </w:p>
          <w:p w14:paraId="77A44085" w14:textId="77777777" w:rsidR="009B3333" w:rsidRDefault="009B3333">
            <w:pPr>
              <w:pStyle w:val="TableStyle2"/>
              <w:tabs>
                <w:tab w:val="left" w:pos="468"/>
              </w:tabs>
              <w:ind w:left="467" w:right="240" w:hanging="360"/>
            </w:pPr>
            <w:r>
              <w:rPr>
                <w:rFonts w:ascii="Arial" w:hAnsi="Arial"/>
                <w:sz w:val="18"/>
                <w:szCs w:val="18"/>
              </w:rPr>
              <w:t xml:space="preserve">Lead and </w:t>
            </w:r>
            <w:r>
              <w:rPr>
                <w:rFonts w:ascii="Arial" w:hAnsi="Arial"/>
                <w:spacing w:val="-2"/>
                <w:sz w:val="18"/>
                <w:szCs w:val="18"/>
              </w:rPr>
              <w:t xml:space="preserve">support </w:t>
            </w:r>
            <w:r>
              <w:rPr>
                <w:rFonts w:ascii="Arial" w:hAnsi="Arial"/>
                <w:sz w:val="18"/>
                <w:szCs w:val="18"/>
              </w:rPr>
              <w:t>enquiries into abuse or neglect where there is need for clinical input.</w:t>
            </w:r>
          </w:p>
        </w:tc>
        <w:tc>
          <w:tcPr>
            <w:tcW w:w="2500" w:type="dxa"/>
            <w:tcBorders>
              <w:top w:val="single" w:sz="4" w:space="0" w:color="000000"/>
              <w:left w:val="single" w:sz="4" w:space="0" w:color="000000"/>
              <w:bottom w:val="single" w:sz="4" w:space="0" w:color="000000"/>
              <w:right w:val="single" w:sz="4" w:space="0" w:color="000000"/>
            </w:tcBorders>
            <w:shd w:val="clear" w:color="auto" w:fill="FBD4B4"/>
            <w:tcMar>
              <w:top w:w="0" w:type="dxa"/>
              <w:left w:w="207" w:type="dxa"/>
              <w:bottom w:w="0" w:type="dxa"/>
              <w:right w:w="233" w:type="dxa"/>
            </w:tcMar>
            <w:hideMark/>
          </w:tcPr>
          <w:p w14:paraId="734C1437" w14:textId="77777777" w:rsidR="009B3333" w:rsidRDefault="009B3333">
            <w:pPr>
              <w:pStyle w:val="TableStyle2"/>
              <w:spacing w:before="24"/>
              <w:ind w:left="107" w:right="133"/>
              <w:rPr>
                <w:rFonts w:ascii="Arial" w:eastAsia="Arial" w:hAnsi="Arial" w:cs="Arial"/>
                <w:b/>
                <w:bCs/>
                <w:sz w:val="18"/>
                <w:szCs w:val="18"/>
              </w:rPr>
            </w:pPr>
            <w:r>
              <w:rPr>
                <w:rFonts w:ascii="Arial" w:hAnsi="Arial"/>
                <w:b/>
                <w:bCs/>
                <w:sz w:val="18"/>
                <w:szCs w:val="18"/>
              </w:rPr>
              <w:t>Social Care professionals</w:t>
            </w:r>
          </w:p>
          <w:p w14:paraId="48B08362" w14:textId="77777777" w:rsidR="009B3333" w:rsidRDefault="009B3333">
            <w:pPr>
              <w:pStyle w:val="TableStyle2"/>
              <w:tabs>
                <w:tab w:val="left" w:pos="468"/>
              </w:tabs>
              <w:spacing w:before="5" w:line="235" w:lineRule="auto"/>
              <w:ind w:left="467" w:right="839" w:hanging="360"/>
              <w:rPr>
                <w:rFonts w:ascii="Arial" w:eastAsia="Arial" w:hAnsi="Arial" w:cs="Arial"/>
                <w:sz w:val="18"/>
                <w:szCs w:val="18"/>
              </w:rPr>
            </w:pPr>
            <w:r>
              <w:rPr>
                <w:rFonts w:ascii="Arial" w:hAnsi="Arial"/>
                <w:sz w:val="18"/>
                <w:szCs w:val="18"/>
              </w:rPr>
              <w:t xml:space="preserve">Identify </w:t>
            </w:r>
            <w:r>
              <w:rPr>
                <w:rFonts w:ascii="Arial" w:hAnsi="Arial"/>
                <w:spacing w:val="-5"/>
                <w:sz w:val="18"/>
                <w:szCs w:val="18"/>
              </w:rPr>
              <w:t xml:space="preserve">and </w:t>
            </w:r>
            <w:r>
              <w:rPr>
                <w:rFonts w:ascii="Arial" w:hAnsi="Arial"/>
                <w:sz w:val="18"/>
                <w:szCs w:val="18"/>
              </w:rPr>
              <w:t>respond to concerns</w:t>
            </w:r>
          </w:p>
          <w:p w14:paraId="36AD14C1" w14:textId="77777777" w:rsidR="009B3333" w:rsidRDefault="009B3333">
            <w:pPr>
              <w:pStyle w:val="TableStyle2"/>
              <w:tabs>
                <w:tab w:val="left" w:pos="468"/>
              </w:tabs>
              <w:spacing w:before="4"/>
              <w:ind w:left="467" w:right="189" w:hanging="360"/>
              <w:rPr>
                <w:rFonts w:ascii="Arial" w:eastAsia="Arial" w:hAnsi="Arial" w:cs="Arial"/>
                <w:sz w:val="18"/>
                <w:szCs w:val="18"/>
              </w:rPr>
            </w:pPr>
            <w:r>
              <w:rPr>
                <w:rFonts w:ascii="Arial" w:hAnsi="Arial"/>
                <w:sz w:val="18"/>
                <w:szCs w:val="18"/>
              </w:rPr>
              <w:t xml:space="preserve">Identify with people (or their representatives </w:t>
            </w:r>
            <w:r>
              <w:rPr>
                <w:rFonts w:ascii="Arial" w:hAnsi="Arial"/>
                <w:spacing w:val="-7"/>
                <w:sz w:val="18"/>
                <w:szCs w:val="18"/>
              </w:rPr>
              <w:t xml:space="preserve">or </w:t>
            </w:r>
            <w:r>
              <w:rPr>
                <w:rFonts w:ascii="Arial" w:hAnsi="Arial"/>
                <w:sz w:val="18"/>
                <w:szCs w:val="18"/>
              </w:rPr>
              <w:t>Best Interest Assessors if they lack capacity) the outcomes they want</w:t>
            </w:r>
          </w:p>
          <w:p w14:paraId="2901F4E6" w14:textId="77777777" w:rsidR="009B3333" w:rsidRDefault="009B3333">
            <w:pPr>
              <w:pStyle w:val="TableStyle2"/>
              <w:tabs>
                <w:tab w:val="left" w:pos="468"/>
              </w:tabs>
              <w:ind w:left="467" w:right="163" w:hanging="360"/>
              <w:rPr>
                <w:rFonts w:ascii="Arial" w:eastAsia="Arial" w:hAnsi="Arial" w:cs="Arial"/>
                <w:sz w:val="18"/>
                <w:szCs w:val="18"/>
              </w:rPr>
            </w:pPr>
            <w:r>
              <w:rPr>
                <w:rFonts w:ascii="Arial" w:hAnsi="Arial"/>
                <w:sz w:val="18"/>
                <w:szCs w:val="18"/>
              </w:rPr>
              <w:t xml:space="preserve">Build managing safeguarding </w:t>
            </w:r>
            <w:r>
              <w:rPr>
                <w:rFonts w:ascii="Arial" w:hAnsi="Arial"/>
                <w:spacing w:val="-3"/>
                <w:sz w:val="18"/>
                <w:szCs w:val="18"/>
              </w:rPr>
              <w:t xml:space="preserve">risks </w:t>
            </w:r>
            <w:r>
              <w:rPr>
                <w:rFonts w:ascii="Arial" w:hAnsi="Arial"/>
                <w:sz w:val="18"/>
                <w:szCs w:val="18"/>
              </w:rPr>
              <w:t>and benefits into care planning with people</w:t>
            </w:r>
          </w:p>
          <w:p w14:paraId="4B1CEBA7" w14:textId="77777777" w:rsidR="009B3333" w:rsidRDefault="009B3333">
            <w:pPr>
              <w:pStyle w:val="TableStyle2"/>
              <w:tabs>
                <w:tab w:val="left" w:pos="468"/>
              </w:tabs>
              <w:spacing w:line="278" w:lineRule="exact"/>
              <w:ind w:left="467" w:hanging="361"/>
              <w:rPr>
                <w:rFonts w:ascii="Arial" w:eastAsia="Arial" w:hAnsi="Arial" w:cs="Arial"/>
                <w:sz w:val="18"/>
                <w:szCs w:val="18"/>
              </w:rPr>
            </w:pPr>
            <w:r>
              <w:rPr>
                <w:rFonts w:ascii="Arial" w:hAnsi="Arial"/>
                <w:sz w:val="18"/>
                <w:szCs w:val="18"/>
              </w:rPr>
              <w:t>Review care</w:t>
            </w:r>
            <w:r>
              <w:rPr>
                <w:rFonts w:ascii="Arial" w:hAnsi="Arial"/>
                <w:spacing w:val="-5"/>
                <w:sz w:val="18"/>
                <w:szCs w:val="18"/>
              </w:rPr>
              <w:t xml:space="preserve"> </w:t>
            </w:r>
            <w:r>
              <w:rPr>
                <w:rFonts w:ascii="Arial" w:hAnsi="Arial"/>
                <w:sz w:val="18"/>
                <w:szCs w:val="18"/>
              </w:rPr>
              <w:t>plans</w:t>
            </w:r>
          </w:p>
          <w:p w14:paraId="2F89462D" w14:textId="77777777" w:rsidR="009B3333" w:rsidRDefault="009B3333">
            <w:pPr>
              <w:pStyle w:val="TableStyle2"/>
              <w:tabs>
                <w:tab w:val="left" w:pos="468"/>
              </w:tabs>
              <w:ind w:left="467" w:right="240" w:hanging="360"/>
              <w:rPr>
                <w:rFonts w:ascii="Arial" w:hAnsi="Arial"/>
                <w:sz w:val="18"/>
                <w:szCs w:val="18"/>
                <w:lang w:val="it-IT"/>
              </w:rPr>
            </w:pPr>
            <w:r>
              <w:rPr>
                <w:rFonts w:ascii="Arial" w:hAnsi="Arial"/>
                <w:sz w:val="18"/>
                <w:szCs w:val="18"/>
              </w:rPr>
              <w:t xml:space="preserve">Lead and </w:t>
            </w:r>
            <w:r>
              <w:rPr>
                <w:rFonts w:ascii="Arial" w:hAnsi="Arial"/>
                <w:spacing w:val="-2"/>
                <w:sz w:val="18"/>
                <w:szCs w:val="18"/>
              </w:rPr>
              <w:t xml:space="preserve">support </w:t>
            </w:r>
            <w:r>
              <w:rPr>
                <w:rFonts w:ascii="Arial" w:hAnsi="Arial"/>
                <w:sz w:val="18"/>
                <w:szCs w:val="18"/>
                <w:lang w:val="pt-PT"/>
              </w:rPr>
              <w:t>enquiries into abuse or</w:t>
            </w:r>
            <w:r>
              <w:rPr>
                <w:rFonts w:ascii="Arial" w:hAnsi="Arial"/>
                <w:spacing w:val="-2"/>
                <w:sz w:val="18"/>
                <w:szCs w:val="18"/>
                <w:lang w:val="pt-PT"/>
              </w:rPr>
              <w:t xml:space="preserve"> </w:t>
            </w:r>
            <w:r>
              <w:rPr>
                <w:rFonts w:ascii="Arial" w:hAnsi="Arial"/>
                <w:sz w:val="18"/>
                <w:szCs w:val="18"/>
                <w:lang w:val="it-IT"/>
              </w:rPr>
              <w:t>neglect</w:t>
            </w:r>
          </w:p>
          <w:p w14:paraId="40560464" w14:textId="77777777" w:rsidR="009B3333" w:rsidRDefault="009B3333">
            <w:pPr>
              <w:pStyle w:val="TableStyle2"/>
              <w:tabs>
                <w:tab w:val="left" w:pos="468"/>
              </w:tabs>
              <w:ind w:left="467" w:right="240" w:hanging="360"/>
            </w:pPr>
            <w:r>
              <w:rPr>
                <w:rFonts w:ascii="Arial" w:hAnsi="Arial"/>
                <w:sz w:val="18"/>
                <w:szCs w:val="18"/>
                <w:lang w:val="it-IT"/>
              </w:rPr>
              <w:lastRenderedPageBreak/>
              <w:t>Be curious – apply professional curiosity</w:t>
            </w:r>
          </w:p>
        </w:tc>
        <w:tc>
          <w:tcPr>
            <w:tcW w:w="2500" w:type="dxa"/>
            <w:tcBorders>
              <w:top w:val="single" w:sz="4" w:space="0" w:color="000000"/>
              <w:left w:val="single" w:sz="4" w:space="0" w:color="000000"/>
              <w:bottom w:val="single" w:sz="4" w:space="0" w:color="000000"/>
              <w:right w:val="single" w:sz="4" w:space="0" w:color="000000"/>
            </w:tcBorders>
            <w:shd w:val="clear" w:color="auto" w:fill="FBD4B4"/>
            <w:tcMar>
              <w:top w:w="0" w:type="dxa"/>
              <w:left w:w="207" w:type="dxa"/>
              <w:bottom w:w="0" w:type="dxa"/>
              <w:right w:w="451" w:type="dxa"/>
            </w:tcMar>
            <w:hideMark/>
          </w:tcPr>
          <w:p w14:paraId="3EF33437" w14:textId="77777777" w:rsidR="009B3333" w:rsidRDefault="009B3333">
            <w:pPr>
              <w:pStyle w:val="TableStyle2"/>
              <w:spacing w:before="24"/>
              <w:ind w:left="107" w:right="351"/>
              <w:rPr>
                <w:rFonts w:ascii="Arial" w:eastAsia="Arial" w:hAnsi="Arial" w:cs="Arial"/>
                <w:b/>
                <w:bCs/>
                <w:sz w:val="18"/>
                <w:szCs w:val="18"/>
              </w:rPr>
            </w:pPr>
            <w:r>
              <w:rPr>
                <w:rFonts w:ascii="Arial" w:hAnsi="Arial"/>
                <w:b/>
                <w:bCs/>
                <w:sz w:val="18"/>
                <w:szCs w:val="18"/>
              </w:rPr>
              <w:lastRenderedPageBreak/>
              <w:t>Safeguarding leads</w:t>
            </w:r>
          </w:p>
          <w:p w14:paraId="1326EB30" w14:textId="77777777" w:rsidR="009B3333" w:rsidRDefault="009B3333">
            <w:pPr>
              <w:pStyle w:val="TableStyle2"/>
              <w:tabs>
                <w:tab w:val="left" w:pos="468"/>
              </w:tabs>
              <w:spacing w:before="5" w:line="235" w:lineRule="auto"/>
              <w:ind w:left="467" w:right="151" w:hanging="360"/>
              <w:rPr>
                <w:rFonts w:ascii="Arial" w:eastAsia="Arial" w:hAnsi="Arial" w:cs="Arial"/>
                <w:sz w:val="18"/>
                <w:szCs w:val="18"/>
              </w:rPr>
            </w:pPr>
            <w:r>
              <w:rPr>
                <w:rFonts w:ascii="Arial" w:hAnsi="Arial"/>
                <w:sz w:val="18"/>
                <w:szCs w:val="18"/>
              </w:rPr>
              <w:t>Be champions in their</w:t>
            </w:r>
            <w:r>
              <w:rPr>
                <w:rFonts w:ascii="Arial" w:hAnsi="Arial"/>
                <w:spacing w:val="-14"/>
                <w:sz w:val="18"/>
                <w:szCs w:val="18"/>
              </w:rPr>
              <w:t xml:space="preserve"> </w:t>
            </w:r>
            <w:r>
              <w:rPr>
                <w:rFonts w:ascii="Arial" w:hAnsi="Arial"/>
                <w:sz w:val="18"/>
                <w:szCs w:val="18"/>
                <w:lang w:val="fr-FR"/>
              </w:rPr>
              <w:t>organisations</w:t>
            </w:r>
          </w:p>
          <w:p w14:paraId="571955AC" w14:textId="77777777" w:rsidR="009B3333" w:rsidRDefault="009B3333">
            <w:pPr>
              <w:pStyle w:val="TableStyle2"/>
              <w:tabs>
                <w:tab w:val="left" w:pos="468"/>
              </w:tabs>
              <w:ind w:left="467" w:right="240" w:hanging="360"/>
              <w:rPr>
                <w:rFonts w:ascii="Arial" w:eastAsia="Arial" w:hAnsi="Arial" w:cs="Arial"/>
                <w:sz w:val="18"/>
                <w:szCs w:val="18"/>
              </w:rPr>
            </w:pPr>
            <w:r>
              <w:rPr>
                <w:rFonts w:ascii="Arial" w:hAnsi="Arial"/>
                <w:sz w:val="18"/>
                <w:szCs w:val="18"/>
              </w:rPr>
              <w:t xml:space="preserve">Provide </w:t>
            </w:r>
            <w:r>
              <w:rPr>
                <w:rFonts w:ascii="Arial" w:hAnsi="Arial"/>
                <w:spacing w:val="-2"/>
                <w:sz w:val="18"/>
                <w:szCs w:val="18"/>
                <w:lang w:val="nl-NL"/>
              </w:rPr>
              <w:t xml:space="preserve">specialist </w:t>
            </w:r>
            <w:r>
              <w:rPr>
                <w:rFonts w:ascii="Arial" w:hAnsi="Arial"/>
                <w:sz w:val="18"/>
                <w:szCs w:val="18"/>
              </w:rPr>
              <w:t>advice to colleagues and co- ordination</w:t>
            </w:r>
          </w:p>
          <w:p w14:paraId="01F87B09" w14:textId="77777777" w:rsidR="009B3333" w:rsidRDefault="009B3333">
            <w:pPr>
              <w:pStyle w:val="TableStyle2"/>
              <w:tabs>
                <w:tab w:val="left" w:pos="468"/>
              </w:tabs>
              <w:ind w:left="467" w:right="851" w:hanging="360"/>
              <w:rPr>
                <w:rFonts w:ascii="Arial" w:eastAsia="Arial" w:hAnsi="Arial" w:cs="Arial"/>
                <w:sz w:val="18"/>
                <w:szCs w:val="18"/>
              </w:rPr>
            </w:pPr>
            <w:r>
              <w:rPr>
                <w:rFonts w:ascii="Arial" w:hAnsi="Arial"/>
                <w:sz w:val="18"/>
                <w:szCs w:val="18"/>
              </w:rPr>
              <w:t xml:space="preserve">Respond </w:t>
            </w:r>
            <w:r>
              <w:rPr>
                <w:rFonts w:ascii="Arial" w:hAnsi="Arial"/>
                <w:spacing w:val="-7"/>
                <w:sz w:val="18"/>
                <w:szCs w:val="18"/>
              </w:rPr>
              <w:t xml:space="preserve">to </w:t>
            </w:r>
            <w:r>
              <w:rPr>
                <w:rFonts w:ascii="Arial" w:hAnsi="Arial"/>
                <w:sz w:val="18"/>
                <w:szCs w:val="18"/>
                <w:lang w:val="de-DE"/>
              </w:rPr>
              <w:t>concerns – move int left column</w:t>
            </w:r>
          </w:p>
          <w:p w14:paraId="3494A9B0" w14:textId="77777777" w:rsidR="009B3333" w:rsidRDefault="009B3333">
            <w:pPr>
              <w:pStyle w:val="TableStyle2"/>
              <w:tabs>
                <w:tab w:val="left" w:pos="468"/>
              </w:tabs>
              <w:spacing w:line="280" w:lineRule="exact"/>
              <w:rPr>
                <w:rFonts w:ascii="Arial" w:eastAsia="Arial" w:hAnsi="Arial" w:cs="Arial"/>
                <w:sz w:val="18"/>
                <w:szCs w:val="18"/>
              </w:rPr>
            </w:pPr>
            <w:r>
              <w:rPr>
                <w:rFonts w:ascii="Arial" w:hAnsi="Arial"/>
                <w:sz w:val="18"/>
                <w:szCs w:val="18"/>
              </w:rPr>
              <w:t xml:space="preserve">support </w:t>
            </w:r>
            <w:r>
              <w:rPr>
                <w:rFonts w:ascii="Arial" w:hAnsi="Arial"/>
                <w:sz w:val="18"/>
                <w:szCs w:val="18"/>
                <w:lang w:val="pt-PT"/>
              </w:rPr>
              <w:t>enquiries</w:t>
            </w:r>
          </w:p>
          <w:p w14:paraId="463E9F3A" w14:textId="77777777" w:rsidR="009B3333" w:rsidRDefault="009B3333">
            <w:pPr>
              <w:pStyle w:val="TableStyle2"/>
              <w:tabs>
                <w:tab w:val="left" w:pos="468"/>
              </w:tabs>
              <w:ind w:left="467" w:right="275" w:hanging="360"/>
              <w:rPr>
                <w:rFonts w:ascii="Arial" w:eastAsia="Arial" w:hAnsi="Arial" w:cs="Arial"/>
                <w:sz w:val="18"/>
                <w:szCs w:val="18"/>
              </w:rPr>
            </w:pPr>
            <w:r>
              <w:rPr>
                <w:rFonts w:ascii="Arial" w:hAnsi="Arial"/>
                <w:sz w:val="18"/>
                <w:szCs w:val="18"/>
              </w:rPr>
              <w:t xml:space="preserve">Work with the person subject </w:t>
            </w:r>
            <w:r>
              <w:rPr>
                <w:rFonts w:ascii="Arial" w:hAnsi="Arial"/>
                <w:spacing w:val="-7"/>
                <w:sz w:val="18"/>
                <w:szCs w:val="18"/>
              </w:rPr>
              <w:t xml:space="preserve">to </w:t>
            </w:r>
            <w:r>
              <w:rPr>
                <w:rFonts w:ascii="Arial" w:hAnsi="Arial"/>
                <w:sz w:val="18"/>
                <w:szCs w:val="18"/>
              </w:rPr>
              <w:t xml:space="preserve">abuse or neglect – </w:t>
            </w:r>
            <w:r>
              <w:rPr>
                <w:rFonts w:ascii="Arial" w:hAnsi="Arial"/>
                <w:sz w:val="18"/>
                <w:szCs w:val="18"/>
              </w:rPr>
              <w:lastRenderedPageBreak/>
              <w:t>include in left column also</w:t>
            </w:r>
          </w:p>
          <w:p w14:paraId="6B6F6031" w14:textId="77777777" w:rsidR="009B3333" w:rsidRDefault="009B3333">
            <w:pPr>
              <w:pStyle w:val="TableStyle2"/>
              <w:tabs>
                <w:tab w:val="left" w:pos="468"/>
              </w:tabs>
              <w:ind w:left="467" w:right="200" w:hanging="360"/>
            </w:pPr>
            <w:r>
              <w:rPr>
                <w:rFonts w:ascii="Arial" w:hAnsi="Arial"/>
                <w:sz w:val="18"/>
                <w:szCs w:val="18"/>
              </w:rPr>
              <w:t xml:space="preserve">Co-ordinate who will do what – </w:t>
            </w:r>
            <w:proofErr w:type="gramStart"/>
            <w:r>
              <w:rPr>
                <w:rFonts w:ascii="Arial" w:hAnsi="Arial"/>
                <w:spacing w:val="-3"/>
                <w:sz w:val="18"/>
                <w:szCs w:val="18"/>
              </w:rPr>
              <w:t>e.g.</w:t>
            </w:r>
            <w:proofErr w:type="gramEnd"/>
            <w:r>
              <w:rPr>
                <w:rFonts w:ascii="Arial" w:hAnsi="Arial"/>
                <w:spacing w:val="-3"/>
                <w:sz w:val="18"/>
                <w:szCs w:val="18"/>
              </w:rPr>
              <w:t xml:space="preserve"> </w:t>
            </w:r>
            <w:r>
              <w:rPr>
                <w:rFonts w:ascii="Arial" w:hAnsi="Arial"/>
                <w:sz w:val="18"/>
                <w:szCs w:val="18"/>
              </w:rPr>
              <w:t>criminal or disciplinary investigations.</w:t>
            </w:r>
          </w:p>
        </w:tc>
        <w:tc>
          <w:tcPr>
            <w:tcW w:w="2500" w:type="dxa"/>
            <w:tcBorders>
              <w:top w:val="single" w:sz="4" w:space="0" w:color="000000"/>
              <w:left w:val="single" w:sz="4" w:space="0" w:color="000000"/>
              <w:bottom w:val="single" w:sz="4" w:space="0" w:color="000000"/>
              <w:right w:val="single" w:sz="4" w:space="0" w:color="000000"/>
            </w:tcBorders>
            <w:shd w:val="clear" w:color="auto" w:fill="FBD4B4"/>
            <w:tcMar>
              <w:top w:w="0" w:type="dxa"/>
              <w:left w:w="207" w:type="dxa"/>
              <w:bottom w:w="0" w:type="dxa"/>
              <w:right w:w="100" w:type="dxa"/>
            </w:tcMar>
            <w:hideMark/>
          </w:tcPr>
          <w:p w14:paraId="2ACA15C3" w14:textId="77777777" w:rsidR="009B3333" w:rsidRDefault="009B3333">
            <w:pPr>
              <w:pStyle w:val="TableStyle2"/>
              <w:spacing w:before="24"/>
              <w:ind w:left="107"/>
              <w:rPr>
                <w:rFonts w:ascii="Arial" w:eastAsia="Arial" w:hAnsi="Arial" w:cs="Arial"/>
                <w:b/>
                <w:bCs/>
                <w:sz w:val="18"/>
                <w:szCs w:val="18"/>
              </w:rPr>
            </w:pPr>
            <w:r>
              <w:rPr>
                <w:rFonts w:ascii="Arial" w:hAnsi="Arial"/>
                <w:b/>
                <w:bCs/>
                <w:sz w:val="18"/>
                <w:szCs w:val="18"/>
              </w:rPr>
              <w:lastRenderedPageBreak/>
              <w:t>Police</w:t>
            </w:r>
          </w:p>
          <w:p w14:paraId="25B1AB4A" w14:textId="77777777" w:rsidR="009B3333" w:rsidRDefault="009B3333">
            <w:pPr>
              <w:pStyle w:val="TableStyle2"/>
              <w:tabs>
                <w:tab w:val="left" w:pos="468"/>
              </w:tabs>
              <w:spacing w:before="1"/>
              <w:ind w:left="467" w:right="441" w:hanging="360"/>
              <w:rPr>
                <w:rFonts w:ascii="Arial" w:eastAsia="Arial" w:hAnsi="Arial" w:cs="Arial"/>
                <w:spacing w:val="-3"/>
                <w:sz w:val="18"/>
                <w:szCs w:val="18"/>
              </w:rPr>
            </w:pPr>
            <w:r>
              <w:rPr>
                <w:rFonts w:ascii="Arial" w:hAnsi="Arial"/>
                <w:sz w:val="18"/>
                <w:szCs w:val="18"/>
              </w:rPr>
              <w:t>Investigate possible</w:t>
            </w:r>
            <w:r>
              <w:rPr>
                <w:rFonts w:ascii="Arial" w:hAnsi="Arial"/>
                <w:spacing w:val="5"/>
                <w:sz w:val="18"/>
                <w:szCs w:val="18"/>
              </w:rPr>
              <w:t xml:space="preserve"> </w:t>
            </w:r>
            <w:r>
              <w:rPr>
                <w:rFonts w:ascii="Arial" w:hAnsi="Arial"/>
                <w:spacing w:val="-3"/>
                <w:sz w:val="18"/>
                <w:szCs w:val="18"/>
                <w:lang w:val="pt-PT"/>
              </w:rPr>
              <w:t>crimes</w:t>
            </w:r>
          </w:p>
          <w:p w14:paraId="2C04FA5E" w14:textId="77777777" w:rsidR="009B3333" w:rsidRDefault="009B3333">
            <w:pPr>
              <w:pStyle w:val="TableStyle2"/>
              <w:tabs>
                <w:tab w:val="left" w:pos="468"/>
              </w:tabs>
              <w:ind w:left="467" w:right="162" w:hanging="360"/>
              <w:rPr>
                <w:rFonts w:ascii="Arial" w:eastAsia="Arial" w:hAnsi="Arial" w:cs="Arial"/>
                <w:sz w:val="18"/>
                <w:szCs w:val="18"/>
              </w:rPr>
            </w:pPr>
            <w:r>
              <w:rPr>
                <w:rFonts w:ascii="Arial" w:hAnsi="Arial"/>
                <w:sz w:val="18"/>
                <w:szCs w:val="18"/>
              </w:rPr>
              <w:t>Conduct joint investigations with partners</w:t>
            </w:r>
          </w:p>
          <w:p w14:paraId="5605C2BC" w14:textId="77777777" w:rsidR="009B3333" w:rsidRDefault="009B3333">
            <w:pPr>
              <w:pStyle w:val="TableStyle2"/>
              <w:tabs>
                <w:tab w:val="left" w:pos="468"/>
              </w:tabs>
              <w:ind w:left="467" w:right="671" w:hanging="360"/>
              <w:rPr>
                <w:rFonts w:ascii="Arial" w:eastAsia="Arial" w:hAnsi="Arial" w:cs="Arial"/>
                <w:sz w:val="18"/>
                <w:szCs w:val="18"/>
              </w:rPr>
            </w:pPr>
            <w:r>
              <w:rPr>
                <w:rFonts w:ascii="Arial" w:hAnsi="Arial"/>
                <w:sz w:val="18"/>
                <w:szCs w:val="18"/>
              </w:rPr>
              <w:t xml:space="preserve">Gather best evidence to </w:t>
            </w:r>
            <w:proofErr w:type="spellStart"/>
            <w:r>
              <w:rPr>
                <w:rFonts w:ascii="Arial" w:hAnsi="Arial"/>
                <w:sz w:val="18"/>
                <w:szCs w:val="18"/>
              </w:rPr>
              <w:t>maximise</w:t>
            </w:r>
            <w:proofErr w:type="spellEnd"/>
            <w:r>
              <w:rPr>
                <w:rFonts w:ascii="Arial" w:hAnsi="Arial"/>
                <w:sz w:val="18"/>
                <w:szCs w:val="18"/>
              </w:rPr>
              <w:t xml:space="preserve"> </w:t>
            </w:r>
            <w:r>
              <w:rPr>
                <w:rFonts w:ascii="Arial" w:hAnsi="Arial"/>
                <w:spacing w:val="-5"/>
                <w:sz w:val="18"/>
                <w:szCs w:val="18"/>
              </w:rPr>
              <w:t xml:space="preserve">the </w:t>
            </w:r>
            <w:r>
              <w:rPr>
                <w:rFonts w:ascii="Arial" w:hAnsi="Arial"/>
                <w:sz w:val="18"/>
                <w:szCs w:val="18"/>
              </w:rPr>
              <w:t>prospects for prosecuting offenders</w:t>
            </w:r>
          </w:p>
          <w:p w14:paraId="360C974A" w14:textId="77777777" w:rsidR="009B3333" w:rsidRDefault="009B3333">
            <w:pPr>
              <w:pStyle w:val="TableStyle2"/>
              <w:tabs>
                <w:tab w:val="left" w:pos="468"/>
              </w:tabs>
              <w:ind w:left="467" w:right="136" w:hanging="360"/>
            </w:pPr>
            <w:r>
              <w:rPr>
                <w:rFonts w:ascii="Arial" w:hAnsi="Arial"/>
                <w:sz w:val="18"/>
                <w:szCs w:val="18"/>
              </w:rPr>
              <w:t xml:space="preserve">Achieve, with partners, the best protection and support for the person suffering abuse or neglect </w:t>
            </w:r>
            <w:r>
              <w:rPr>
                <w:rFonts w:ascii="Arial" w:hAnsi="Arial"/>
                <w:spacing w:val="-14"/>
                <w:sz w:val="18"/>
                <w:szCs w:val="18"/>
              </w:rPr>
              <w:t xml:space="preserve">– </w:t>
            </w:r>
            <w:r>
              <w:rPr>
                <w:rFonts w:ascii="Arial" w:hAnsi="Arial"/>
                <w:sz w:val="18"/>
                <w:szCs w:val="18"/>
              </w:rPr>
              <w:t>including victim support</w:t>
            </w:r>
          </w:p>
        </w:tc>
      </w:tr>
      <w:tr w:rsidR="009B3333" w14:paraId="4AD19C59" w14:textId="77777777" w:rsidTr="009B3333">
        <w:trPr>
          <w:trHeight w:val="3445"/>
        </w:trPr>
        <w:tc>
          <w:tcPr>
            <w:tcW w:w="2500" w:type="dxa"/>
            <w:tcBorders>
              <w:top w:val="single" w:sz="4" w:space="0" w:color="000000"/>
              <w:left w:val="single" w:sz="4" w:space="0" w:color="000000"/>
              <w:bottom w:val="single" w:sz="4" w:space="0" w:color="000000"/>
              <w:right w:val="single" w:sz="4" w:space="0" w:color="000000"/>
            </w:tcBorders>
            <w:shd w:val="clear" w:color="auto" w:fill="5E2660"/>
            <w:tcMar>
              <w:top w:w="0" w:type="dxa"/>
              <w:left w:w="207" w:type="dxa"/>
              <w:bottom w:w="0" w:type="dxa"/>
              <w:right w:w="100" w:type="dxa"/>
            </w:tcMar>
            <w:hideMark/>
          </w:tcPr>
          <w:p w14:paraId="6459CF91" w14:textId="77777777" w:rsidR="009B3333" w:rsidRDefault="009B3333">
            <w:pPr>
              <w:pStyle w:val="TableStyle2"/>
              <w:spacing w:before="24"/>
              <w:ind w:left="107"/>
              <w:rPr>
                <w:rFonts w:ascii="Arial" w:eastAsia="Arial" w:hAnsi="Arial" w:cs="Arial"/>
                <w:b/>
                <w:bCs/>
                <w:color w:val="FFFFFF"/>
                <w:sz w:val="18"/>
                <w:szCs w:val="18"/>
              </w:rPr>
            </w:pPr>
            <w:r>
              <w:rPr>
                <w:rFonts w:ascii="Arial" w:hAnsi="Arial"/>
                <w:b/>
                <w:bCs/>
                <w:color w:val="FFFFFF"/>
                <w:sz w:val="18"/>
                <w:szCs w:val="18"/>
                <w:lang w:val="it-IT"/>
              </w:rPr>
              <w:t>Professional Regulators</w:t>
            </w:r>
          </w:p>
          <w:p w14:paraId="647CE2F0" w14:textId="77777777" w:rsidR="009B3333" w:rsidRDefault="009B3333">
            <w:pPr>
              <w:pStyle w:val="TableStyle2"/>
              <w:tabs>
                <w:tab w:val="left" w:pos="468"/>
              </w:tabs>
              <w:spacing w:before="1" w:line="281" w:lineRule="exact"/>
              <w:ind w:left="467" w:hanging="361"/>
              <w:rPr>
                <w:rFonts w:ascii="Arial" w:eastAsia="Arial" w:hAnsi="Arial" w:cs="Arial"/>
                <w:color w:val="FFFFFF"/>
                <w:sz w:val="18"/>
                <w:szCs w:val="18"/>
              </w:rPr>
            </w:pPr>
            <w:r>
              <w:rPr>
                <w:rFonts w:ascii="Arial" w:hAnsi="Arial"/>
                <w:color w:val="FFFFFF"/>
                <w:sz w:val="18"/>
                <w:szCs w:val="18"/>
              </w:rPr>
              <w:t>Set the culture and professional</w:t>
            </w:r>
            <w:r>
              <w:rPr>
                <w:rFonts w:ascii="Arial" w:hAnsi="Arial"/>
                <w:color w:val="FFFFFF"/>
                <w:spacing w:val="-7"/>
                <w:sz w:val="18"/>
                <w:szCs w:val="18"/>
              </w:rPr>
              <w:t xml:space="preserve"> </w:t>
            </w:r>
            <w:r>
              <w:rPr>
                <w:rFonts w:ascii="Arial" w:hAnsi="Arial"/>
                <w:color w:val="FFFFFF"/>
                <w:sz w:val="18"/>
                <w:szCs w:val="18"/>
              </w:rPr>
              <w:t>standards</w:t>
            </w:r>
          </w:p>
          <w:p w14:paraId="261AF54B" w14:textId="77777777" w:rsidR="009B3333" w:rsidRDefault="009B3333">
            <w:pPr>
              <w:pStyle w:val="TableStyle2"/>
              <w:tabs>
                <w:tab w:val="left" w:pos="468"/>
              </w:tabs>
              <w:spacing w:line="280" w:lineRule="exact"/>
              <w:ind w:left="467" w:hanging="361"/>
              <w:rPr>
                <w:rFonts w:ascii="Arial" w:eastAsia="Arial" w:hAnsi="Arial" w:cs="Arial"/>
                <w:color w:val="FFFFFF"/>
                <w:sz w:val="18"/>
                <w:szCs w:val="18"/>
              </w:rPr>
            </w:pPr>
            <w:r>
              <w:rPr>
                <w:rFonts w:ascii="Arial" w:hAnsi="Arial"/>
                <w:color w:val="FFFFFF"/>
                <w:sz w:val="18"/>
                <w:szCs w:val="18"/>
              </w:rPr>
              <w:t xml:space="preserve">Apply the Fit to </w:t>
            </w:r>
            <w:proofErr w:type="spellStart"/>
            <w:r>
              <w:rPr>
                <w:rFonts w:ascii="Arial" w:hAnsi="Arial"/>
                <w:color w:val="FFFFFF"/>
                <w:sz w:val="18"/>
                <w:szCs w:val="18"/>
              </w:rPr>
              <w:t>Practise</w:t>
            </w:r>
            <w:proofErr w:type="spellEnd"/>
            <w:r>
              <w:rPr>
                <w:rFonts w:ascii="Arial" w:hAnsi="Arial"/>
                <w:color w:val="FFFFFF"/>
                <w:spacing w:val="-5"/>
                <w:sz w:val="18"/>
                <w:szCs w:val="18"/>
              </w:rPr>
              <w:t xml:space="preserve"> </w:t>
            </w:r>
            <w:r>
              <w:rPr>
                <w:rFonts w:ascii="Arial" w:hAnsi="Arial"/>
                <w:color w:val="FFFFFF"/>
                <w:sz w:val="18"/>
                <w:szCs w:val="18"/>
              </w:rPr>
              <w:t>test</w:t>
            </w:r>
          </w:p>
          <w:p w14:paraId="73410B7F" w14:textId="77777777" w:rsidR="009B3333" w:rsidRDefault="009B3333">
            <w:pPr>
              <w:pStyle w:val="TableStyle2"/>
              <w:tabs>
                <w:tab w:val="left" w:pos="468"/>
              </w:tabs>
              <w:ind w:left="467" w:right="431" w:hanging="360"/>
            </w:pPr>
            <w:r>
              <w:rPr>
                <w:rFonts w:ascii="Arial" w:hAnsi="Arial"/>
                <w:color w:val="FFFFFF"/>
                <w:sz w:val="18"/>
                <w:szCs w:val="18"/>
              </w:rPr>
              <w:t>Take action where professionals have abused or neglected people in their</w:t>
            </w:r>
            <w:r>
              <w:rPr>
                <w:rFonts w:ascii="Arial" w:hAnsi="Arial"/>
                <w:color w:val="FFFFFF"/>
                <w:spacing w:val="-7"/>
                <w:sz w:val="18"/>
                <w:szCs w:val="18"/>
              </w:rPr>
              <w:t xml:space="preserve"> </w:t>
            </w:r>
            <w:r>
              <w:rPr>
                <w:rFonts w:ascii="Arial" w:hAnsi="Arial"/>
                <w:color w:val="FFFFFF"/>
                <w:sz w:val="18"/>
                <w:szCs w:val="18"/>
              </w:rPr>
              <w:t>care</w:t>
            </w:r>
          </w:p>
        </w:tc>
        <w:tc>
          <w:tcPr>
            <w:tcW w:w="2500" w:type="dxa"/>
            <w:tcBorders>
              <w:top w:val="single" w:sz="4" w:space="0" w:color="000000"/>
              <w:left w:val="single" w:sz="4" w:space="0" w:color="000000"/>
              <w:bottom w:val="single" w:sz="4" w:space="0" w:color="000000"/>
              <w:right w:val="single" w:sz="4" w:space="0" w:color="000000"/>
            </w:tcBorders>
            <w:shd w:val="clear" w:color="auto" w:fill="5E2660"/>
            <w:tcMar>
              <w:top w:w="0" w:type="dxa"/>
              <w:left w:w="207" w:type="dxa"/>
              <w:bottom w:w="0" w:type="dxa"/>
              <w:right w:w="100" w:type="dxa"/>
            </w:tcMar>
            <w:hideMark/>
          </w:tcPr>
          <w:p w14:paraId="2162EB65" w14:textId="77777777" w:rsidR="009B3333" w:rsidRDefault="009B3333">
            <w:pPr>
              <w:pStyle w:val="TableStyle2"/>
              <w:spacing w:before="24"/>
              <w:ind w:left="107"/>
              <w:rPr>
                <w:rFonts w:ascii="Arial" w:eastAsia="Arial" w:hAnsi="Arial" w:cs="Arial"/>
                <w:b/>
                <w:bCs/>
                <w:color w:val="FFFFFF"/>
                <w:sz w:val="18"/>
                <w:szCs w:val="18"/>
              </w:rPr>
            </w:pPr>
            <w:r>
              <w:rPr>
                <w:rFonts w:ascii="Arial" w:hAnsi="Arial"/>
                <w:b/>
                <w:bCs/>
                <w:color w:val="FFFFFF"/>
                <w:sz w:val="18"/>
                <w:szCs w:val="18"/>
              </w:rPr>
              <w:t>Care Quality Commission</w:t>
            </w:r>
          </w:p>
          <w:p w14:paraId="6AED36AA" w14:textId="77777777" w:rsidR="009B3333" w:rsidRDefault="009B3333">
            <w:pPr>
              <w:pStyle w:val="TableStyle2"/>
              <w:tabs>
                <w:tab w:val="left" w:pos="468"/>
              </w:tabs>
              <w:spacing w:before="1"/>
              <w:ind w:left="467" w:right="229" w:hanging="360"/>
              <w:rPr>
                <w:rFonts w:ascii="Arial" w:eastAsia="Arial" w:hAnsi="Arial" w:cs="Arial"/>
                <w:color w:val="FFFFFF"/>
                <w:sz w:val="18"/>
                <w:szCs w:val="18"/>
              </w:rPr>
            </w:pPr>
            <w:r>
              <w:rPr>
                <w:rFonts w:ascii="Arial" w:hAnsi="Arial"/>
                <w:color w:val="FFFFFF"/>
                <w:sz w:val="18"/>
                <w:szCs w:val="18"/>
              </w:rPr>
              <w:t>Register, monitor, inspect and regulate services to make sure they provide</w:t>
            </w:r>
            <w:r>
              <w:rPr>
                <w:rFonts w:ascii="Arial" w:hAnsi="Arial"/>
                <w:color w:val="FFFFFF"/>
                <w:spacing w:val="-14"/>
                <w:sz w:val="18"/>
                <w:szCs w:val="18"/>
              </w:rPr>
              <w:t xml:space="preserve"> </w:t>
            </w:r>
            <w:r>
              <w:rPr>
                <w:rFonts w:ascii="Arial" w:hAnsi="Arial"/>
                <w:color w:val="FFFFFF"/>
                <w:sz w:val="18"/>
                <w:szCs w:val="18"/>
              </w:rPr>
              <w:t>people with safe, effective, compassionate, high- quality</w:t>
            </w:r>
            <w:r>
              <w:rPr>
                <w:rFonts w:ascii="Arial" w:hAnsi="Arial"/>
                <w:color w:val="FFFFFF"/>
                <w:spacing w:val="-2"/>
                <w:sz w:val="18"/>
                <w:szCs w:val="18"/>
              </w:rPr>
              <w:t xml:space="preserve"> </w:t>
            </w:r>
            <w:r>
              <w:rPr>
                <w:rFonts w:ascii="Arial" w:hAnsi="Arial"/>
                <w:color w:val="FFFFFF"/>
                <w:sz w:val="18"/>
                <w:szCs w:val="18"/>
              </w:rPr>
              <w:t>care</w:t>
            </w:r>
          </w:p>
          <w:p w14:paraId="295701B5" w14:textId="77777777" w:rsidR="009B3333" w:rsidRDefault="009B3333">
            <w:pPr>
              <w:pStyle w:val="TableStyle2"/>
              <w:tabs>
                <w:tab w:val="left" w:pos="468"/>
              </w:tabs>
              <w:ind w:left="467" w:right="548" w:hanging="360"/>
              <w:rPr>
                <w:rFonts w:ascii="Arial" w:eastAsia="Arial" w:hAnsi="Arial" w:cs="Arial"/>
                <w:color w:val="FFFFFF"/>
                <w:sz w:val="18"/>
                <w:szCs w:val="18"/>
              </w:rPr>
            </w:pPr>
            <w:r>
              <w:rPr>
                <w:rFonts w:ascii="Arial" w:hAnsi="Arial"/>
                <w:color w:val="FFFFFF"/>
                <w:sz w:val="18"/>
                <w:szCs w:val="18"/>
              </w:rPr>
              <w:t>Intervene and take regulatory action</w:t>
            </w:r>
            <w:r>
              <w:rPr>
                <w:rFonts w:ascii="Arial" w:hAnsi="Arial"/>
                <w:color w:val="FFFFFF"/>
                <w:spacing w:val="-11"/>
                <w:sz w:val="18"/>
                <w:szCs w:val="18"/>
              </w:rPr>
              <w:t xml:space="preserve"> </w:t>
            </w:r>
            <w:r>
              <w:rPr>
                <w:rFonts w:ascii="Arial" w:hAnsi="Arial"/>
                <w:color w:val="FFFFFF"/>
                <w:sz w:val="18"/>
                <w:szCs w:val="18"/>
              </w:rPr>
              <w:t>on breaches</w:t>
            </w:r>
          </w:p>
          <w:p w14:paraId="09E9509A" w14:textId="77777777" w:rsidR="009B3333" w:rsidRDefault="009B3333">
            <w:pPr>
              <w:pStyle w:val="TableStyle2"/>
              <w:tabs>
                <w:tab w:val="left" w:pos="468"/>
              </w:tabs>
              <w:ind w:left="467" w:right="596" w:hanging="360"/>
            </w:pPr>
            <w:r>
              <w:rPr>
                <w:rFonts w:ascii="Arial" w:hAnsi="Arial"/>
                <w:color w:val="FFFFFF"/>
                <w:sz w:val="18"/>
                <w:szCs w:val="18"/>
              </w:rPr>
              <w:t>Publish findings including performance ratings</w:t>
            </w:r>
          </w:p>
        </w:tc>
        <w:tc>
          <w:tcPr>
            <w:tcW w:w="2500" w:type="dxa"/>
            <w:tcBorders>
              <w:top w:val="single" w:sz="4" w:space="0" w:color="000000"/>
              <w:left w:val="single" w:sz="4" w:space="0" w:color="000000"/>
              <w:bottom w:val="single" w:sz="2" w:space="0" w:color="000000"/>
              <w:right w:val="single" w:sz="2" w:space="0" w:color="000000"/>
            </w:tcBorders>
            <w:shd w:val="clear" w:color="auto" w:fill="F5F5F5"/>
            <w:tcMar>
              <w:top w:w="80" w:type="dxa"/>
              <w:left w:w="80" w:type="dxa"/>
              <w:bottom w:w="80" w:type="dxa"/>
              <w:right w:w="80" w:type="dxa"/>
            </w:tcMar>
          </w:tcPr>
          <w:p w14:paraId="56C5E13C" w14:textId="77777777" w:rsidR="009B3333" w:rsidRDefault="009B3333"/>
        </w:tc>
        <w:tc>
          <w:tcPr>
            <w:tcW w:w="2500" w:type="dxa"/>
            <w:tcBorders>
              <w:top w:val="single" w:sz="4"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05EAAF8" w14:textId="77777777" w:rsidR="009B3333" w:rsidRDefault="009B3333"/>
        </w:tc>
      </w:tr>
    </w:tbl>
    <w:p w14:paraId="7FCB119E" w14:textId="6022A303" w:rsidR="00A67D2D" w:rsidRDefault="00A67D2D" w:rsidP="009B3333">
      <w:pPr>
        <w:pStyle w:val="Body"/>
        <w:tabs>
          <w:tab w:val="left" w:pos="468"/>
        </w:tabs>
        <w:ind w:left="467" w:right="596" w:hanging="360"/>
      </w:pPr>
    </w:p>
    <w:sectPr w:rsidR="00A67D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C9DD" w14:textId="77777777" w:rsidR="00AF3F18" w:rsidRDefault="00AF3F18" w:rsidP="009B3333">
      <w:r>
        <w:separator/>
      </w:r>
    </w:p>
  </w:endnote>
  <w:endnote w:type="continuationSeparator" w:id="0">
    <w:p w14:paraId="12460F0A" w14:textId="77777777" w:rsidR="00AF3F18" w:rsidRDefault="00AF3F18" w:rsidP="009B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0056D" w14:textId="77777777" w:rsidR="00AF3F18" w:rsidRDefault="00AF3F18" w:rsidP="009B3333">
      <w:r>
        <w:separator/>
      </w:r>
    </w:p>
  </w:footnote>
  <w:footnote w:type="continuationSeparator" w:id="0">
    <w:p w14:paraId="1453A5B0" w14:textId="77777777" w:rsidR="00AF3F18" w:rsidRDefault="00AF3F18" w:rsidP="009B3333">
      <w:r>
        <w:continuationSeparator/>
      </w:r>
    </w:p>
  </w:footnote>
  <w:footnote w:id="1">
    <w:p w14:paraId="770AA23F" w14:textId="77777777" w:rsidR="009B3333" w:rsidRDefault="009B3333" w:rsidP="009B3333">
      <w:pPr>
        <w:pStyle w:val="FootnoteText"/>
        <w:rPr>
          <w:lang w:val="en-GB"/>
        </w:rPr>
      </w:pPr>
      <w:r>
        <w:rPr>
          <w:rStyle w:val="FootnoteReference"/>
        </w:rPr>
        <w:footnoteRef/>
      </w:r>
      <w:r>
        <w:t xml:space="preserve"> </w:t>
      </w:r>
      <w:r>
        <w:rPr>
          <w:lang w:val="en-GB"/>
        </w:rPr>
        <w:t>Reference to earlier version via weblink</w:t>
      </w:r>
    </w:p>
  </w:footnote>
  <w:footnote w:id="2">
    <w:p w14:paraId="6DFF43AB" w14:textId="77777777" w:rsidR="009B3333" w:rsidRDefault="009B3333" w:rsidP="009B3333">
      <w:pPr>
        <w:pStyle w:val="FootnoteText"/>
        <w:rPr>
          <w:lang w:val="en-GB"/>
        </w:rPr>
      </w:pPr>
      <w:r>
        <w:rPr>
          <w:rStyle w:val="FootnoteReference"/>
        </w:rPr>
        <w:footnoteRef/>
      </w:r>
      <w:r>
        <w:t xml:space="preserve"> </w:t>
      </w:r>
      <w:r>
        <w:rPr>
          <w:lang w:val="en-GB"/>
        </w:rPr>
        <w:t>In particular this revision builds on the Care and Support Guidance (2020) accompanying the Care Act 2014 add weblink</w:t>
      </w:r>
    </w:p>
  </w:footnote>
  <w:footnote w:id="3">
    <w:p w14:paraId="74D3EFD4" w14:textId="77777777" w:rsidR="009B3333" w:rsidRDefault="009B3333" w:rsidP="009B3333">
      <w:pPr>
        <w:pStyle w:val="FootnoteText"/>
        <w:rPr>
          <w:lang w:val="en-GB"/>
        </w:rPr>
      </w:pPr>
      <w:r>
        <w:rPr>
          <w:rStyle w:val="FootnoteReference"/>
        </w:rPr>
        <w:footnoteRef/>
      </w:r>
      <w:r>
        <w:t xml:space="preserve"> </w:t>
      </w:r>
      <w:r>
        <w:rPr>
          <w:lang w:val="en-GB"/>
        </w:rPr>
        <w:t xml:space="preserve">Refer to National SAR analysis add weblink Also this refresh has been triggered by abuse scandals such as </w:t>
      </w:r>
      <w:proofErr w:type="spellStart"/>
      <w:r>
        <w:rPr>
          <w:lang w:val="en-GB"/>
        </w:rPr>
        <w:t>Whorlton</w:t>
      </w:r>
      <w:proofErr w:type="spellEnd"/>
      <w:r>
        <w:rPr>
          <w:lang w:val="en-GB"/>
        </w:rPr>
        <w:t xml:space="preserve"> Hall and Atlas Home (do we need references?)</w:t>
      </w:r>
    </w:p>
  </w:footnote>
  <w:footnote w:id="4">
    <w:p w14:paraId="01A489D6" w14:textId="77777777" w:rsidR="009B3333" w:rsidRDefault="009B3333" w:rsidP="009B3333">
      <w:pPr>
        <w:pStyle w:val="FootnoteText"/>
        <w:rPr>
          <w:lang w:val="en-GB"/>
        </w:rPr>
      </w:pPr>
      <w:r>
        <w:rPr>
          <w:rStyle w:val="FootnoteReference"/>
        </w:rPr>
        <w:footnoteRef/>
      </w:r>
      <w:r>
        <w:t xml:space="preserve"> </w:t>
      </w:r>
      <w:r>
        <w:rPr>
          <w:lang w:val="en-GB"/>
        </w:rPr>
        <w:t>Add weblinks for legislation</w:t>
      </w:r>
    </w:p>
  </w:footnote>
  <w:footnote w:id="5">
    <w:p w14:paraId="204886EC" w14:textId="77777777" w:rsidR="009B3333" w:rsidRDefault="009B3333" w:rsidP="009B3333">
      <w:pPr>
        <w:pStyle w:val="FootnoteText"/>
        <w:rPr>
          <w:lang w:val="en-GB"/>
        </w:rPr>
      </w:pPr>
      <w:r>
        <w:rPr>
          <w:rStyle w:val="FootnoteReference"/>
        </w:rPr>
        <w:footnoteRef/>
      </w:r>
      <w:r>
        <w:t xml:space="preserve"> </w:t>
      </w:r>
      <w:r>
        <w:rPr>
          <w:lang w:val="en-GB"/>
        </w:rPr>
        <w:t>Add LGA/ADASS concerns briefings</w:t>
      </w:r>
    </w:p>
  </w:footnote>
  <w:footnote w:id="6">
    <w:p w14:paraId="196CDDB6" w14:textId="77777777" w:rsidR="009B3333" w:rsidRDefault="009B3333" w:rsidP="009B3333">
      <w:pPr>
        <w:pStyle w:val="FootnoteText"/>
        <w:rPr>
          <w:lang w:val="en-GB"/>
        </w:rPr>
      </w:pPr>
      <w:r>
        <w:rPr>
          <w:rStyle w:val="FootnoteReference"/>
        </w:rPr>
        <w:footnoteRef/>
      </w:r>
      <w:r>
        <w:t xml:space="preserve"> </w:t>
      </w:r>
      <w:r>
        <w:rPr>
          <w:lang w:val="en-GB"/>
        </w:rPr>
        <w:t>Para 14.11 Care and Support Statutory Guidance (2020)</w:t>
      </w:r>
    </w:p>
  </w:footnote>
  <w:footnote w:id="7">
    <w:p w14:paraId="00824329" w14:textId="77777777" w:rsidR="009B3333" w:rsidRDefault="009B3333" w:rsidP="009B3333">
      <w:pPr>
        <w:pStyle w:val="FootnoteText"/>
        <w:rPr>
          <w:lang w:val="en-GB"/>
        </w:rPr>
      </w:pPr>
      <w:r>
        <w:rPr>
          <w:rStyle w:val="FootnoteReference"/>
        </w:rPr>
        <w:footnoteRef/>
      </w:r>
      <w:r>
        <w:t xml:space="preserve"> Add </w:t>
      </w:r>
      <w:r>
        <w:rPr>
          <w:lang w:val="en-GB"/>
        </w:rPr>
        <w:t>Weblink to MSP webpages at LGA</w:t>
      </w:r>
    </w:p>
  </w:footnote>
  <w:footnote w:id="8">
    <w:p w14:paraId="205721EC" w14:textId="77777777" w:rsidR="009B3333" w:rsidRDefault="009B3333" w:rsidP="009B3333">
      <w:pPr>
        <w:pStyle w:val="FootnoteText"/>
        <w:rPr>
          <w:lang w:val="en-GB"/>
        </w:rPr>
      </w:pPr>
      <w:r>
        <w:rPr>
          <w:rStyle w:val="FootnoteReference"/>
        </w:rPr>
        <w:footnoteRef/>
      </w:r>
      <w:r>
        <w:t xml:space="preserve"> </w:t>
      </w:r>
      <w:r>
        <w:rPr>
          <w:lang w:val="en-GB"/>
        </w:rPr>
        <w:t>TIA and SBA in safeguarding references</w:t>
      </w:r>
    </w:p>
  </w:footnote>
  <w:footnote w:id="9">
    <w:p w14:paraId="49BD2866" w14:textId="77777777" w:rsidR="009B3333" w:rsidRDefault="009B3333" w:rsidP="009B3333">
      <w:pPr>
        <w:pStyle w:val="FootnoteText"/>
        <w:rPr>
          <w:lang w:val="en-GB"/>
        </w:rPr>
      </w:pPr>
      <w:r>
        <w:rPr>
          <w:rStyle w:val="FootnoteReference"/>
        </w:rPr>
        <w:footnoteRef/>
      </w:r>
      <w:r>
        <w:t xml:space="preserve"> </w:t>
      </w:r>
      <w:r>
        <w:rPr>
          <w:lang w:val="en-GB"/>
        </w:rPr>
        <w:t xml:space="preserve">Link to concerns work on </w:t>
      </w:r>
      <w:proofErr w:type="spellStart"/>
      <w:r>
        <w:rPr>
          <w:lang w:val="en-GB"/>
        </w:rPr>
        <w:t>lGA</w:t>
      </w:r>
      <w:proofErr w:type="spellEnd"/>
      <w:r>
        <w:rPr>
          <w:lang w:val="en-GB"/>
        </w:rPr>
        <w:t xml:space="preserve"> </w:t>
      </w:r>
      <w:proofErr w:type="spellStart"/>
      <w:r>
        <w:rPr>
          <w:lang w:val="en-GB"/>
        </w:rPr>
        <w:t>webiste</w:t>
      </w:r>
      <w:proofErr w:type="spellEnd"/>
    </w:p>
  </w:footnote>
  <w:footnote w:id="10">
    <w:p w14:paraId="78C3AD97" w14:textId="77777777" w:rsidR="009B3333" w:rsidRDefault="009B3333" w:rsidP="009B3333">
      <w:pPr>
        <w:pStyle w:val="FootnoteText"/>
        <w:rPr>
          <w:lang w:val="en-GB"/>
        </w:rPr>
      </w:pPr>
      <w:r>
        <w:rPr>
          <w:rStyle w:val="FootnoteReference"/>
        </w:rPr>
        <w:footnoteRef/>
      </w:r>
      <w:r>
        <w:t xml:space="preserve"> Care and Support Statutory guidance section </w:t>
      </w:r>
      <w:r>
        <w:rPr>
          <w:lang w:val="en-GB"/>
        </w:rPr>
        <w:t>14.139</w:t>
      </w:r>
    </w:p>
  </w:footnote>
  <w:footnote w:id="11">
    <w:p w14:paraId="05E76036" w14:textId="77777777" w:rsidR="009B3333" w:rsidRDefault="009B3333" w:rsidP="009B3333">
      <w:pPr>
        <w:pStyle w:val="FootnoteText"/>
        <w:rPr>
          <w:lang w:val="en-GB"/>
        </w:rPr>
      </w:pPr>
      <w:r>
        <w:rPr>
          <w:rStyle w:val="FootnoteReference"/>
        </w:rPr>
        <w:footnoteRef/>
      </w:r>
      <w:r>
        <w:t xml:space="preserve"> </w:t>
      </w:r>
      <w:r>
        <w:rPr>
          <w:lang w:val="en-GB"/>
        </w:rPr>
        <w:t>Weblink to s42 decision making and concerns work on LGA website</w:t>
      </w:r>
    </w:p>
  </w:footnote>
  <w:footnote w:id="12">
    <w:p w14:paraId="1862AFE4" w14:textId="77777777" w:rsidR="009B3333" w:rsidRDefault="009B3333" w:rsidP="009B3333">
      <w:pPr>
        <w:pStyle w:val="FootnoteText"/>
        <w:rPr>
          <w:lang w:val="en-GB"/>
        </w:rPr>
      </w:pPr>
      <w:r>
        <w:rPr>
          <w:rStyle w:val="FootnoteReference"/>
        </w:rPr>
        <w:footnoteRef/>
      </w:r>
      <w:r>
        <w:t xml:space="preserve"> </w:t>
      </w:r>
      <w:r>
        <w:rPr>
          <w:lang w:val="en-GB"/>
        </w:rPr>
        <w:t>SCIE 2019 info sharing resource</w:t>
      </w:r>
    </w:p>
  </w:footnote>
  <w:footnote w:id="13">
    <w:p w14:paraId="1D02811E" w14:textId="77777777" w:rsidR="009B3333" w:rsidRDefault="009B3333" w:rsidP="009B3333">
      <w:pPr>
        <w:pStyle w:val="FootnoteText"/>
        <w:rPr>
          <w:lang w:val="en-GB"/>
        </w:rPr>
      </w:pPr>
      <w:r>
        <w:rPr>
          <w:rStyle w:val="FootnoteReference"/>
        </w:rPr>
        <w:footnoteRef/>
      </w:r>
      <w:r>
        <w:t xml:space="preserve"> </w:t>
      </w:r>
      <w:r>
        <w:rPr>
          <w:lang w:val="en-GB"/>
        </w:rPr>
        <w:t>Refer to SAR analysis - check</w:t>
      </w:r>
    </w:p>
  </w:footnote>
  <w:footnote w:id="14">
    <w:p w14:paraId="042013B9" w14:textId="77777777" w:rsidR="009B3333" w:rsidRDefault="009B3333" w:rsidP="009B3333">
      <w:pPr>
        <w:pStyle w:val="FootnoteText"/>
        <w:rPr>
          <w:lang w:val="en-GB"/>
        </w:rPr>
      </w:pPr>
      <w:r>
        <w:rPr>
          <w:rStyle w:val="FootnoteReference"/>
        </w:rPr>
        <w:footnoteRef/>
      </w:r>
      <w:r>
        <w:t xml:space="preserve"> </w:t>
      </w:r>
      <w:r>
        <w:rPr>
          <w:lang w:val="en-GB"/>
        </w:rPr>
        <w:t>Need some sort of reference here</w:t>
      </w:r>
    </w:p>
  </w:footnote>
  <w:footnote w:id="15">
    <w:p w14:paraId="5DA1600B" w14:textId="77777777" w:rsidR="009B3333" w:rsidRDefault="009B3333" w:rsidP="009B3333">
      <w:pPr>
        <w:pStyle w:val="FootnoteText"/>
        <w:rPr>
          <w:lang w:val="en-GB"/>
        </w:rPr>
      </w:pPr>
      <w:r>
        <w:rPr>
          <w:rStyle w:val="FootnoteReference"/>
        </w:rPr>
        <w:footnoteRef/>
      </w:r>
      <w:r>
        <w:t xml:space="preserve"> </w:t>
      </w:r>
      <w:r>
        <w:rPr>
          <w:lang w:val="en-GB"/>
        </w:rPr>
        <w:t>Add weblink</w:t>
      </w:r>
    </w:p>
  </w:footnote>
  <w:footnote w:id="16">
    <w:p w14:paraId="12EE7CE9" w14:textId="77777777" w:rsidR="009B3333" w:rsidRDefault="009B3333" w:rsidP="009B3333">
      <w:pPr>
        <w:pStyle w:val="FootnoteText"/>
        <w:rPr>
          <w:lang w:val="en-GB"/>
        </w:rPr>
      </w:pPr>
      <w:r>
        <w:rPr>
          <w:rStyle w:val="FootnoteReference"/>
        </w:rPr>
        <w:footnoteRef/>
      </w:r>
      <w:r>
        <w:t xml:space="preserve"> </w:t>
      </w:r>
      <w:r>
        <w:rPr>
          <w:lang w:val="en-GB"/>
        </w:rPr>
        <w:t>Need to list the relevant key documents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14CC2"/>
    <w:multiLevelType w:val="hybridMultilevel"/>
    <w:tmpl w:val="1A22FF3C"/>
    <w:lvl w:ilvl="0" w:tplc="08090001">
      <w:start w:val="1"/>
      <w:numFmt w:val="bullet"/>
      <w:lvlText w:val=""/>
      <w:lvlJc w:val="left"/>
      <w:pPr>
        <w:ind w:left="1846" w:hanging="360"/>
      </w:pPr>
      <w:rPr>
        <w:rFonts w:ascii="Symbol" w:hAnsi="Symbol" w:hint="default"/>
      </w:rPr>
    </w:lvl>
    <w:lvl w:ilvl="1" w:tplc="08090003">
      <w:start w:val="1"/>
      <w:numFmt w:val="bullet"/>
      <w:lvlText w:val="o"/>
      <w:lvlJc w:val="left"/>
      <w:pPr>
        <w:ind w:left="2566" w:hanging="360"/>
      </w:pPr>
      <w:rPr>
        <w:rFonts w:ascii="Courier New" w:hAnsi="Courier New" w:cs="Courier New" w:hint="default"/>
      </w:rPr>
    </w:lvl>
    <w:lvl w:ilvl="2" w:tplc="08090005">
      <w:start w:val="1"/>
      <w:numFmt w:val="bullet"/>
      <w:lvlText w:val=""/>
      <w:lvlJc w:val="left"/>
      <w:pPr>
        <w:ind w:left="3286" w:hanging="360"/>
      </w:pPr>
      <w:rPr>
        <w:rFonts w:ascii="Wingdings" w:hAnsi="Wingdings" w:hint="default"/>
      </w:rPr>
    </w:lvl>
    <w:lvl w:ilvl="3" w:tplc="08090001">
      <w:start w:val="1"/>
      <w:numFmt w:val="bullet"/>
      <w:lvlText w:val=""/>
      <w:lvlJc w:val="left"/>
      <w:pPr>
        <w:ind w:left="4006" w:hanging="360"/>
      </w:pPr>
      <w:rPr>
        <w:rFonts w:ascii="Symbol" w:hAnsi="Symbol" w:hint="default"/>
      </w:rPr>
    </w:lvl>
    <w:lvl w:ilvl="4" w:tplc="08090003">
      <w:start w:val="1"/>
      <w:numFmt w:val="bullet"/>
      <w:lvlText w:val="o"/>
      <w:lvlJc w:val="left"/>
      <w:pPr>
        <w:ind w:left="4726" w:hanging="360"/>
      </w:pPr>
      <w:rPr>
        <w:rFonts w:ascii="Courier New" w:hAnsi="Courier New" w:cs="Courier New" w:hint="default"/>
      </w:rPr>
    </w:lvl>
    <w:lvl w:ilvl="5" w:tplc="08090005">
      <w:start w:val="1"/>
      <w:numFmt w:val="bullet"/>
      <w:lvlText w:val=""/>
      <w:lvlJc w:val="left"/>
      <w:pPr>
        <w:ind w:left="5446" w:hanging="360"/>
      </w:pPr>
      <w:rPr>
        <w:rFonts w:ascii="Wingdings" w:hAnsi="Wingdings" w:hint="default"/>
      </w:rPr>
    </w:lvl>
    <w:lvl w:ilvl="6" w:tplc="08090001">
      <w:start w:val="1"/>
      <w:numFmt w:val="bullet"/>
      <w:lvlText w:val=""/>
      <w:lvlJc w:val="left"/>
      <w:pPr>
        <w:ind w:left="6166" w:hanging="360"/>
      </w:pPr>
      <w:rPr>
        <w:rFonts w:ascii="Symbol" w:hAnsi="Symbol" w:hint="default"/>
      </w:rPr>
    </w:lvl>
    <w:lvl w:ilvl="7" w:tplc="08090003">
      <w:start w:val="1"/>
      <w:numFmt w:val="bullet"/>
      <w:lvlText w:val="o"/>
      <w:lvlJc w:val="left"/>
      <w:pPr>
        <w:ind w:left="6886" w:hanging="360"/>
      </w:pPr>
      <w:rPr>
        <w:rFonts w:ascii="Courier New" w:hAnsi="Courier New" w:cs="Courier New" w:hint="default"/>
      </w:rPr>
    </w:lvl>
    <w:lvl w:ilvl="8" w:tplc="08090005">
      <w:start w:val="1"/>
      <w:numFmt w:val="bullet"/>
      <w:lvlText w:val=""/>
      <w:lvlJc w:val="left"/>
      <w:pPr>
        <w:ind w:left="7606" w:hanging="360"/>
      </w:pPr>
      <w:rPr>
        <w:rFonts w:ascii="Wingdings" w:hAnsi="Wingdings" w:hint="default"/>
      </w:rPr>
    </w:lvl>
  </w:abstractNum>
  <w:abstractNum w:abstractNumId="1" w15:restartNumberingAfterBreak="0">
    <w:nsid w:val="6D954089"/>
    <w:multiLevelType w:val="hybridMultilevel"/>
    <w:tmpl w:val="F10258F2"/>
    <w:lvl w:ilvl="0" w:tplc="08090001">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start w:val="1"/>
      <w:numFmt w:val="bullet"/>
      <w:lvlText w:val="o"/>
      <w:lvlJc w:val="left"/>
      <w:pPr>
        <w:ind w:left="4660" w:hanging="360"/>
      </w:pPr>
      <w:rPr>
        <w:rFonts w:ascii="Courier New" w:hAnsi="Courier New" w:cs="Courier New" w:hint="default"/>
      </w:rPr>
    </w:lvl>
    <w:lvl w:ilvl="5" w:tplc="08090005">
      <w:start w:val="1"/>
      <w:numFmt w:val="bullet"/>
      <w:lvlText w:val=""/>
      <w:lvlJc w:val="left"/>
      <w:pPr>
        <w:ind w:left="5380" w:hanging="360"/>
      </w:pPr>
      <w:rPr>
        <w:rFonts w:ascii="Wingdings" w:hAnsi="Wingdings" w:hint="default"/>
      </w:rPr>
    </w:lvl>
    <w:lvl w:ilvl="6" w:tplc="08090001">
      <w:start w:val="1"/>
      <w:numFmt w:val="bullet"/>
      <w:lvlText w:val=""/>
      <w:lvlJc w:val="left"/>
      <w:pPr>
        <w:ind w:left="6100" w:hanging="360"/>
      </w:pPr>
      <w:rPr>
        <w:rFonts w:ascii="Symbol" w:hAnsi="Symbol" w:hint="default"/>
      </w:rPr>
    </w:lvl>
    <w:lvl w:ilvl="7" w:tplc="08090003">
      <w:start w:val="1"/>
      <w:numFmt w:val="bullet"/>
      <w:lvlText w:val="o"/>
      <w:lvlJc w:val="left"/>
      <w:pPr>
        <w:ind w:left="6820" w:hanging="360"/>
      </w:pPr>
      <w:rPr>
        <w:rFonts w:ascii="Courier New" w:hAnsi="Courier New" w:cs="Courier New" w:hint="default"/>
      </w:rPr>
    </w:lvl>
    <w:lvl w:ilvl="8" w:tplc="08090005">
      <w:start w:val="1"/>
      <w:numFmt w:val="bullet"/>
      <w:lvlText w:val=""/>
      <w:lvlJc w:val="left"/>
      <w:pPr>
        <w:ind w:left="7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33"/>
    <w:rsid w:val="00113928"/>
    <w:rsid w:val="00763C7C"/>
    <w:rsid w:val="009B3333"/>
    <w:rsid w:val="00A67D2D"/>
    <w:rsid w:val="00AF3F18"/>
    <w:rsid w:val="00C5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A8E5"/>
  <w15:chartTrackingRefBased/>
  <w15:docId w15:val="{8A204403-5DB1-4D6F-9FD7-0C128813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333"/>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3333"/>
    <w:rPr>
      <w:sz w:val="20"/>
      <w:szCs w:val="20"/>
    </w:rPr>
  </w:style>
  <w:style w:type="character" w:customStyle="1" w:styleId="FootnoteTextChar">
    <w:name w:val="Footnote Text Char"/>
    <w:basedOn w:val="DefaultParagraphFont"/>
    <w:link w:val="FootnoteText"/>
    <w:uiPriority w:val="99"/>
    <w:semiHidden/>
    <w:rsid w:val="009B3333"/>
    <w:rPr>
      <w:rFonts w:ascii="Times New Roman" w:eastAsia="Arial Unicode MS" w:hAnsi="Times New Roman" w:cs="Times New Roman"/>
      <w:sz w:val="20"/>
      <w:szCs w:val="20"/>
      <w:lang w:val="en-US"/>
    </w:rPr>
  </w:style>
  <w:style w:type="paragraph" w:styleId="CommentText">
    <w:name w:val="annotation text"/>
    <w:basedOn w:val="Normal"/>
    <w:link w:val="CommentTextChar"/>
    <w:uiPriority w:val="99"/>
    <w:semiHidden/>
    <w:unhideWhenUsed/>
    <w:rsid w:val="009B3333"/>
    <w:rPr>
      <w:sz w:val="20"/>
      <w:szCs w:val="20"/>
    </w:rPr>
  </w:style>
  <w:style w:type="character" w:customStyle="1" w:styleId="CommentTextChar">
    <w:name w:val="Comment Text Char"/>
    <w:basedOn w:val="DefaultParagraphFont"/>
    <w:link w:val="CommentText"/>
    <w:uiPriority w:val="99"/>
    <w:semiHidden/>
    <w:rsid w:val="009B3333"/>
    <w:rPr>
      <w:rFonts w:ascii="Times New Roman" w:eastAsia="Arial Unicode MS" w:hAnsi="Times New Roman" w:cs="Times New Roman"/>
      <w:sz w:val="20"/>
      <w:szCs w:val="20"/>
      <w:lang w:val="en-US"/>
    </w:rPr>
  </w:style>
  <w:style w:type="paragraph" w:customStyle="1" w:styleId="Body">
    <w:name w:val="Body"/>
    <w:rsid w:val="009B3333"/>
    <w:pPr>
      <w:tabs>
        <w:tab w:val="left" w:pos="1408"/>
      </w:tabs>
      <w:spacing w:before="116" w:after="0" w:line="271" w:lineRule="auto"/>
      <w:ind w:left="1407" w:right="930" w:hanging="281"/>
    </w:pPr>
    <w:rPr>
      <w:rFonts w:ascii="Arial" w:eastAsia="Arial Unicode MS" w:hAnsi="Arial" w:cs="Arial Unicode MS"/>
      <w:b/>
      <w:bCs/>
      <w:color w:val="000000"/>
      <w:sz w:val="18"/>
      <w:szCs w:val="18"/>
      <w:lang w:eastAsia="en-GB"/>
      <w14:textOutline w14:w="0" w14:cap="flat" w14:cmpd="sng" w14:algn="ctr">
        <w14:noFill/>
        <w14:prstDash w14:val="solid"/>
        <w14:bevel/>
      </w14:textOutline>
    </w:rPr>
  </w:style>
  <w:style w:type="paragraph" w:customStyle="1" w:styleId="Heading">
    <w:name w:val="Heading"/>
    <w:next w:val="Body"/>
    <w:rsid w:val="009B3333"/>
    <w:pPr>
      <w:keepNext/>
      <w:spacing w:after="0" w:line="240" w:lineRule="auto"/>
      <w:outlineLvl w:val="0"/>
    </w:pPr>
    <w:rPr>
      <w:rFonts w:ascii="Helvetica Neue" w:eastAsia="Arial Unicode MS" w:hAnsi="Helvetica Neue" w:cs="Arial Unicode MS"/>
      <w:b/>
      <w:bCs/>
      <w:color w:val="000000"/>
      <w:sz w:val="36"/>
      <w:szCs w:val="36"/>
      <w:lang w:val="en-US" w:eastAsia="en-GB"/>
      <w14:textOutline w14:w="0" w14:cap="flat" w14:cmpd="sng" w14:algn="ctr">
        <w14:noFill/>
        <w14:prstDash w14:val="solid"/>
        <w14:bevel/>
      </w14:textOutline>
    </w:rPr>
  </w:style>
  <w:style w:type="paragraph" w:customStyle="1" w:styleId="TableStyle2">
    <w:name w:val="Table Style 2"/>
    <w:rsid w:val="009B3333"/>
    <w:pPr>
      <w:spacing w:after="0" w:line="240" w:lineRule="auto"/>
    </w:pPr>
    <w:rPr>
      <w:rFonts w:ascii="Helvetica Neue" w:eastAsia="Arial Unicode MS" w:hAnsi="Helvetica Neue" w:cs="Arial Unicode MS"/>
      <w:color w:val="000000"/>
      <w:sz w:val="20"/>
      <w:szCs w:val="20"/>
      <w:lang w:val="en-US" w:eastAsia="en-GB"/>
      <w14:textOutline w14:w="0" w14:cap="flat" w14:cmpd="sng" w14:algn="ctr">
        <w14:noFill/>
        <w14:prstDash w14:val="solid"/>
        <w14:bevel/>
      </w14:textOutline>
    </w:rPr>
  </w:style>
  <w:style w:type="character" w:styleId="FootnoteReference">
    <w:name w:val="footnote reference"/>
    <w:basedOn w:val="DefaultParagraphFont"/>
    <w:uiPriority w:val="99"/>
    <w:semiHidden/>
    <w:unhideWhenUsed/>
    <w:rsid w:val="009B3333"/>
    <w:rPr>
      <w:vertAlign w:val="superscript"/>
    </w:rPr>
  </w:style>
  <w:style w:type="character" w:styleId="CommentReference">
    <w:name w:val="annotation reference"/>
    <w:basedOn w:val="DefaultParagraphFont"/>
    <w:uiPriority w:val="99"/>
    <w:semiHidden/>
    <w:unhideWhenUsed/>
    <w:rsid w:val="009B33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9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10840</Characters>
  <Application>Microsoft Office Word</Application>
  <DocSecurity>0</DocSecurity>
  <Lines>90</Lines>
  <Paragraphs>25</Paragraphs>
  <ScaleCrop>false</ScaleCrop>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2021-06-09T14:22:00Z</dcterms:created>
  <dcterms:modified xsi:type="dcterms:W3CDTF">2021-06-09T14:22:00Z</dcterms:modified>
</cp:coreProperties>
</file>